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4E011" w14:textId="2C702AC7" w:rsidR="000059CC" w:rsidRDefault="000059CC" w:rsidP="000059CC">
      <w:pPr>
        <w:pStyle w:val="H2"/>
        <w:spacing w:before="0" w:after="0"/>
        <w:jc w:val="right"/>
        <w:rPr>
          <w:rFonts w:ascii="Arial" w:hAnsi="Arial" w:cs="Arial"/>
          <w:sz w:val="40"/>
        </w:rPr>
      </w:pPr>
      <w:bookmarkStart w:id="0" w:name="Standards_committee"/>
      <w:bookmarkStart w:id="1" w:name="_GoBack"/>
      <w:bookmarkEnd w:id="1"/>
      <w:r w:rsidRPr="000059CC">
        <w:rPr>
          <w:rFonts w:ascii="Arial" w:hAnsi="Arial" w:cs="Arial"/>
          <w:sz w:val="40"/>
        </w:rPr>
        <w:t xml:space="preserve">Appendix </w:t>
      </w:r>
      <w:r w:rsidR="00F14637">
        <w:rPr>
          <w:rFonts w:ascii="Arial" w:hAnsi="Arial" w:cs="Arial"/>
          <w:sz w:val="40"/>
        </w:rPr>
        <w:t>2</w:t>
      </w:r>
    </w:p>
    <w:p w14:paraId="047E5659" w14:textId="4822E63B" w:rsidR="00BC0325" w:rsidRDefault="000059CC" w:rsidP="007217C1">
      <w:pPr>
        <w:pStyle w:val="H2"/>
        <w:spacing w:before="0" w:after="0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General </w:t>
      </w:r>
      <w:r w:rsidR="00D33E99">
        <w:rPr>
          <w:rFonts w:ascii="Arial" w:hAnsi="Arial" w:cs="Arial"/>
          <w:sz w:val="40"/>
        </w:rPr>
        <w:t xml:space="preserve">Licensing </w:t>
      </w:r>
      <w:r w:rsidR="00BC0325">
        <w:rPr>
          <w:rFonts w:ascii="Arial" w:hAnsi="Arial" w:cs="Arial"/>
          <w:sz w:val="40"/>
        </w:rPr>
        <w:t>Committee</w:t>
      </w:r>
      <w:bookmarkEnd w:id="0"/>
      <w:r w:rsidR="00320B84">
        <w:rPr>
          <w:rFonts w:ascii="Arial" w:hAnsi="Arial" w:cs="Arial"/>
          <w:sz w:val="40"/>
        </w:rPr>
        <w:t xml:space="preserve">                        </w:t>
      </w:r>
    </w:p>
    <w:p w14:paraId="7DC338E5" w14:textId="77777777" w:rsidR="00BC0325" w:rsidRDefault="00BC0325" w:rsidP="007217C1">
      <w:pPr>
        <w:rPr>
          <w:rFonts w:ascii="Arial" w:hAnsi="Arial" w:cs="Arial"/>
        </w:rPr>
      </w:pPr>
    </w:p>
    <w:p w14:paraId="456A9B9B" w14:textId="77777777" w:rsidR="00BC0325" w:rsidRDefault="00BC0325" w:rsidP="007217C1">
      <w:pPr>
        <w:rPr>
          <w:rFonts w:ascii="Arial" w:hAnsi="Arial" w:cs="Arial"/>
          <w:sz w:val="18"/>
          <w:szCs w:val="18"/>
        </w:rPr>
      </w:pPr>
    </w:p>
    <w:p w14:paraId="25E0713C" w14:textId="1A343D97" w:rsidR="00BC0325" w:rsidRDefault="00F96034" w:rsidP="007217C1">
      <w:pPr>
        <w:pStyle w:val="Blockquote"/>
        <w:spacing w:before="0" w:after="0"/>
        <w:ind w:left="0" w:righ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 w:rsidR="00BC0325">
        <w:rPr>
          <w:rFonts w:ascii="Arial" w:hAnsi="Arial" w:cs="Arial"/>
          <w:b/>
          <w:sz w:val="22"/>
          <w:szCs w:val="22"/>
        </w:rPr>
        <w:t xml:space="preserve"> </w:t>
      </w:r>
      <w:r w:rsidR="000059CC">
        <w:rPr>
          <w:rFonts w:ascii="Arial" w:hAnsi="Arial" w:cs="Arial"/>
          <w:b/>
          <w:sz w:val="22"/>
          <w:szCs w:val="22"/>
        </w:rPr>
        <w:t xml:space="preserve">General </w:t>
      </w:r>
      <w:r w:rsidR="00D33E99">
        <w:rPr>
          <w:rFonts w:ascii="Arial" w:hAnsi="Arial" w:cs="Arial"/>
          <w:b/>
          <w:sz w:val="22"/>
          <w:szCs w:val="22"/>
        </w:rPr>
        <w:t>Licensing Committee</w:t>
      </w:r>
    </w:p>
    <w:p w14:paraId="2E64E22A" w14:textId="77777777" w:rsidR="00BC0325" w:rsidRDefault="00BC0325" w:rsidP="007217C1">
      <w:pPr>
        <w:pStyle w:val="Blockquote"/>
        <w:spacing w:before="0" w:after="0"/>
        <w:ind w:left="0" w:right="0"/>
        <w:rPr>
          <w:rFonts w:ascii="Arial" w:hAnsi="Arial" w:cs="Arial"/>
          <w:sz w:val="22"/>
          <w:szCs w:val="22"/>
        </w:rPr>
      </w:pPr>
    </w:p>
    <w:p w14:paraId="6F453727" w14:textId="77777777" w:rsidR="00410338" w:rsidRDefault="00707BB7" w:rsidP="007217C1">
      <w:pPr>
        <w:pStyle w:val="Blockquote"/>
        <w:spacing w:before="0" w:after="0"/>
        <w:ind w:left="0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Appointed by Council</w:t>
      </w:r>
      <w:r w:rsidR="00F96034">
        <w:rPr>
          <w:rFonts w:ascii="Arial" w:hAnsi="Arial" w:cs="Arial"/>
          <w:sz w:val="22"/>
          <w:szCs w:val="22"/>
        </w:rPr>
        <w:t xml:space="preserve"> at </w:t>
      </w:r>
      <w:r w:rsidR="00F7496C">
        <w:rPr>
          <w:rFonts w:ascii="Arial" w:hAnsi="Arial" w:cs="Arial"/>
          <w:sz w:val="22"/>
          <w:szCs w:val="22"/>
        </w:rPr>
        <w:t xml:space="preserve">the first business meeting of the </w:t>
      </w:r>
      <w:r w:rsidR="006D63D8">
        <w:rPr>
          <w:rFonts w:ascii="Arial" w:hAnsi="Arial" w:cs="Arial"/>
          <w:sz w:val="22"/>
          <w:szCs w:val="22"/>
        </w:rPr>
        <w:t>municipal year.</w:t>
      </w:r>
    </w:p>
    <w:p w14:paraId="20E2395F" w14:textId="3B198454" w:rsidR="00E1142B" w:rsidRDefault="00C02B03" w:rsidP="00D33E99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059CC">
        <w:rPr>
          <w:rFonts w:ascii="Arial" w:hAnsi="Arial" w:cs="Arial"/>
          <w:sz w:val="22"/>
          <w:szCs w:val="22"/>
        </w:rPr>
        <w:t xml:space="preserve">General </w:t>
      </w:r>
      <w:r w:rsidR="00D33E99">
        <w:rPr>
          <w:rFonts w:ascii="Arial" w:hAnsi="Arial" w:cs="Arial"/>
          <w:sz w:val="22"/>
          <w:szCs w:val="22"/>
        </w:rPr>
        <w:t>Licensing</w:t>
      </w:r>
      <w:r w:rsidRPr="00C02B03">
        <w:rPr>
          <w:rFonts w:ascii="Arial" w:hAnsi="Arial" w:cs="Arial"/>
          <w:sz w:val="22"/>
          <w:szCs w:val="22"/>
        </w:rPr>
        <w:t xml:space="preserve"> Committee</w:t>
      </w:r>
      <w:r w:rsidR="00D33E99">
        <w:rPr>
          <w:rFonts w:ascii="Arial" w:hAnsi="Arial" w:cs="Arial"/>
          <w:sz w:val="22"/>
          <w:szCs w:val="22"/>
        </w:rPr>
        <w:t xml:space="preserve"> </w:t>
      </w:r>
      <w:r w:rsidR="008B36E6">
        <w:rPr>
          <w:rFonts w:ascii="Arial" w:hAnsi="Arial" w:cs="Arial"/>
          <w:sz w:val="22"/>
          <w:szCs w:val="22"/>
        </w:rPr>
        <w:t xml:space="preserve">will sit as a full committee and </w:t>
      </w:r>
      <w:r w:rsidR="00695FD8">
        <w:rPr>
          <w:rFonts w:ascii="Arial" w:hAnsi="Arial" w:cs="Arial"/>
          <w:sz w:val="22"/>
          <w:szCs w:val="22"/>
        </w:rPr>
        <w:t>is</w:t>
      </w:r>
      <w:r w:rsidR="00D33E99">
        <w:rPr>
          <w:rFonts w:ascii="Arial" w:hAnsi="Arial" w:cs="Arial"/>
          <w:sz w:val="22"/>
          <w:szCs w:val="22"/>
        </w:rPr>
        <w:t xml:space="preserve"> responsible for dealing with the Council’s </w:t>
      </w:r>
      <w:r w:rsidR="00992349">
        <w:rPr>
          <w:rFonts w:ascii="Arial" w:hAnsi="Arial" w:cs="Arial"/>
          <w:sz w:val="22"/>
          <w:szCs w:val="22"/>
        </w:rPr>
        <w:t>taxi l</w:t>
      </w:r>
      <w:r w:rsidR="00D33E99">
        <w:rPr>
          <w:rFonts w:ascii="Arial" w:hAnsi="Arial" w:cs="Arial"/>
          <w:sz w:val="22"/>
          <w:szCs w:val="22"/>
        </w:rPr>
        <w:t xml:space="preserve">icensing </w:t>
      </w:r>
      <w:r w:rsidR="002A7D36">
        <w:rPr>
          <w:rFonts w:ascii="Arial" w:hAnsi="Arial" w:cs="Arial"/>
          <w:sz w:val="22"/>
          <w:szCs w:val="22"/>
        </w:rPr>
        <w:t xml:space="preserve">and other specific licensing </w:t>
      </w:r>
      <w:r w:rsidR="00D33E99">
        <w:rPr>
          <w:rFonts w:ascii="Arial" w:hAnsi="Arial" w:cs="Arial"/>
          <w:sz w:val="22"/>
          <w:szCs w:val="22"/>
        </w:rPr>
        <w:t>functions</w:t>
      </w:r>
      <w:r w:rsidR="00992349">
        <w:rPr>
          <w:rFonts w:ascii="Arial" w:hAnsi="Arial" w:cs="Arial"/>
          <w:sz w:val="22"/>
          <w:szCs w:val="22"/>
        </w:rPr>
        <w:t xml:space="preserve">.  </w:t>
      </w:r>
      <w:r w:rsidR="00A73E03">
        <w:rPr>
          <w:rFonts w:ascii="Arial" w:hAnsi="Arial" w:cs="Arial"/>
          <w:sz w:val="22"/>
          <w:szCs w:val="22"/>
        </w:rPr>
        <w:t xml:space="preserve"> </w:t>
      </w:r>
      <w:r w:rsidRPr="00C02B03">
        <w:rPr>
          <w:rFonts w:ascii="Arial" w:hAnsi="Arial" w:cs="Arial"/>
          <w:sz w:val="22"/>
          <w:szCs w:val="22"/>
        </w:rPr>
        <w:t xml:space="preserve"> </w:t>
      </w:r>
    </w:p>
    <w:p w14:paraId="3A47B418" w14:textId="77777777" w:rsidR="00C02B03" w:rsidRDefault="00C02B03" w:rsidP="007217C1">
      <w:pPr>
        <w:pStyle w:val="Blockquote"/>
        <w:spacing w:before="0" w:after="0"/>
        <w:ind w:left="0" w:right="0"/>
        <w:rPr>
          <w:rFonts w:ascii="Arial" w:hAnsi="Arial" w:cs="Arial"/>
          <w:sz w:val="22"/>
          <w:szCs w:val="22"/>
        </w:rPr>
      </w:pPr>
    </w:p>
    <w:p w14:paraId="5D46B3FE" w14:textId="77777777" w:rsidR="00707BB7" w:rsidRPr="00707BB7" w:rsidRDefault="00707BB7" w:rsidP="007217C1">
      <w:pPr>
        <w:pStyle w:val="Blockquote"/>
        <w:spacing w:before="0" w:after="0"/>
        <w:ind w:left="0" w:right="0"/>
        <w:rPr>
          <w:rFonts w:ascii="Arial" w:hAnsi="Arial" w:cs="Arial"/>
          <w:b/>
          <w:sz w:val="22"/>
          <w:szCs w:val="22"/>
        </w:rPr>
      </w:pPr>
      <w:r w:rsidRPr="00707BB7">
        <w:rPr>
          <w:rFonts w:ascii="Arial" w:hAnsi="Arial" w:cs="Arial"/>
          <w:b/>
          <w:sz w:val="22"/>
          <w:szCs w:val="22"/>
        </w:rPr>
        <w:t xml:space="preserve">2. Membership </w:t>
      </w:r>
    </w:p>
    <w:p w14:paraId="15A502DF" w14:textId="77777777" w:rsidR="00E27EA2" w:rsidRDefault="00E27EA2" w:rsidP="00E27EA2">
      <w:pPr>
        <w:pStyle w:val="Blockquote"/>
        <w:tabs>
          <w:tab w:val="left" w:pos="567"/>
        </w:tabs>
        <w:spacing w:before="0" w:after="0"/>
        <w:ind w:left="0" w:right="0"/>
        <w:rPr>
          <w:rFonts w:ascii="Arial" w:hAnsi="Arial" w:cs="Arial"/>
          <w:sz w:val="22"/>
          <w:szCs w:val="22"/>
        </w:rPr>
      </w:pPr>
    </w:p>
    <w:p w14:paraId="55C61E0C" w14:textId="6DCD50AD" w:rsidR="00E27EA2" w:rsidRPr="00E27EA2" w:rsidRDefault="00E27EA2" w:rsidP="00E27EA2">
      <w:pPr>
        <w:pStyle w:val="Blockquote"/>
        <w:numPr>
          <w:ilvl w:val="0"/>
          <w:numId w:val="34"/>
        </w:numPr>
        <w:tabs>
          <w:tab w:val="left" w:pos="567"/>
        </w:tabs>
        <w:spacing w:before="0" w:after="0"/>
        <w:ind w:righ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C0325" w:rsidRPr="00E27EA2">
        <w:rPr>
          <w:rFonts w:ascii="Arial" w:hAnsi="Arial" w:cs="Arial"/>
          <w:b/>
          <w:sz w:val="22"/>
          <w:szCs w:val="22"/>
        </w:rPr>
        <w:t xml:space="preserve">Political Balance  </w:t>
      </w:r>
    </w:p>
    <w:p w14:paraId="03BC6723" w14:textId="77777777" w:rsidR="00E27EA2" w:rsidRDefault="00E27EA2" w:rsidP="00E27EA2">
      <w:pPr>
        <w:pStyle w:val="Blockquote"/>
        <w:tabs>
          <w:tab w:val="left" w:pos="567"/>
        </w:tabs>
        <w:spacing w:before="0" w:after="0"/>
        <w:ind w:left="0" w:right="0"/>
        <w:rPr>
          <w:rFonts w:ascii="Arial" w:hAnsi="Arial" w:cs="Arial"/>
          <w:sz w:val="22"/>
          <w:szCs w:val="22"/>
        </w:rPr>
      </w:pPr>
    </w:p>
    <w:p w14:paraId="756FB080" w14:textId="00085A10" w:rsidR="00E27EA2" w:rsidRPr="00CA13AB" w:rsidRDefault="009A0E72" w:rsidP="00E27EA2">
      <w:pPr>
        <w:pStyle w:val="Blockquote"/>
        <w:tabs>
          <w:tab w:val="left" w:pos="567"/>
        </w:tabs>
        <w:spacing w:before="0" w:after="0"/>
        <w:ind w:right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General Licensing C</w:t>
      </w:r>
      <w:r w:rsidR="00BC0325">
        <w:rPr>
          <w:rFonts w:ascii="Arial" w:hAnsi="Arial" w:cs="Arial"/>
          <w:sz w:val="22"/>
          <w:szCs w:val="22"/>
        </w:rPr>
        <w:t xml:space="preserve">ommittee is </w:t>
      </w:r>
      <w:r w:rsidR="00BC0325" w:rsidRPr="00CA13AB">
        <w:rPr>
          <w:rFonts w:ascii="Arial" w:hAnsi="Arial" w:cs="Arial"/>
          <w:sz w:val="22"/>
          <w:szCs w:val="22"/>
        </w:rPr>
        <w:t>required to have</w:t>
      </w:r>
      <w:r w:rsidR="00C02B03" w:rsidRPr="00CA13AB">
        <w:rPr>
          <w:rFonts w:ascii="Arial" w:hAnsi="Arial" w:cs="Arial"/>
          <w:sz w:val="22"/>
          <w:szCs w:val="22"/>
        </w:rPr>
        <w:t xml:space="preserve"> proportional political balance in accordance with the requirements of the Local Government &amp; Housing Act 1989</w:t>
      </w:r>
      <w:r w:rsidRPr="00CA13AB">
        <w:rPr>
          <w:rFonts w:ascii="Arial" w:hAnsi="Arial" w:cs="Arial"/>
          <w:sz w:val="22"/>
          <w:szCs w:val="22"/>
        </w:rPr>
        <w:t xml:space="preserve">.  </w:t>
      </w:r>
    </w:p>
    <w:p w14:paraId="3C3371A0" w14:textId="77777777" w:rsidR="00E27EA2" w:rsidRDefault="00E27EA2" w:rsidP="00E27EA2">
      <w:pPr>
        <w:pStyle w:val="Blockquote"/>
        <w:tabs>
          <w:tab w:val="left" w:pos="567"/>
        </w:tabs>
        <w:spacing w:before="0" w:after="0"/>
        <w:ind w:left="840" w:right="0"/>
        <w:rPr>
          <w:rFonts w:ascii="Arial" w:hAnsi="Arial" w:cs="Arial"/>
          <w:sz w:val="22"/>
          <w:szCs w:val="22"/>
        </w:rPr>
      </w:pPr>
    </w:p>
    <w:p w14:paraId="7671BFCE" w14:textId="77777777" w:rsidR="00E27EA2" w:rsidRPr="00E27EA2" w:rsidRDefault="00E27EA2" w:rsidP="00E27EA2">
      <w:pPr>
        <w:pStyle w:val="Blockquote"/>
        <w:numPr>
          <w:ilvl w:val="0"/>
          <w:numId w:val="34"/>
        </w:numPr>
        <w:tabs>
          <w:tab w:val="left" w:pos="567"/>
        </w:tabs>
        <w:spacing w:before="0" w:after="0"/>
        <w:ind w:righ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C0325" w:rsidRPr="00E27EA2">
        <w:rPr>
          <w:rFonts w:ascii="Arial" w:hAnsi="Arial" w:cs="Arial"/>
          <w:b/>
          <w:sz w:val="22"/>
          <w:szCs w:val="22"/>
        </w:rPr>
        <w:t xml:space="preserve">Membership  </w:t>
      </w:r>
    </w:p>
    <w:p w14:paraId="76BDD323" w14:textId="77777777" w:rsidR="00E27EA2" w:rsidRDefault="00E27EA2" w:rsidP="00E27EA2">
      <w:pPr>
        <w:pStyle w:val="Blockquote"/>
        <w:tabs>
          <w:tab w:val="left" w:pos="567"/>
        </w:tabs>
        <w:spacing w:before="0" w:after="0"/>
        <w:ind w:left="720" w:right="0"/>
        <w:rPr>
          <w:rFonts w:ascii="Arial" w:hAnsi="Arial" w:cs="Arial"/>
          <w:sz w:val="22"/>
          <w:szCs w:val="22"/>
        </w:rPr>
      </w:pPr>
    </w:p>
    <w:p w14:paraId="036FE4E4" w14:textId="6B59D727" w:rsidR="00E27EA2" w:rsidRDefault="00E27EA2" w:rsidP="00E27EA2">
      <w:pPr>
        <w:pStyle w:val="Blockquote"/>
        <w:spacing w:before="0" w:after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95FD8" w:rsidRPr="00E27EA2">
        <w:rPr>
          <w:rFonts w:ascii="Arial" w:hAnsi="Arial" w:cs="Arial"/>
          <w:sz w:val="22"/>
          <w:szCs w:val="22"/>
        </w:rPr>
        <w:t xml:space="preserve">1 </w:t>
      </w:r>
      <w:r w:rsidR="00320B84" w:rsidRPr="00E27EA2">
        <w:rPr>
          <w:rFonts w:ascii="Arial" w:hAnsi="Arial" w:cs="Arial"/>
          <w:sz w:val="22"/>
          <w:szCs w:val="22"/>
        </w:rPr>
        <w:t>members</w:t>
      </w:r>
    </w:p>
    <w:p w14:paraId="5B8BBD22" w14:textId="77777777" w:rsidR="00E27EA2" w:rsidRDefault="00E27EA2" w:rsidP="00E27EA2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3C89BF5A" w14:textId="77777777" w:rsidR="00E27EA2" w:rsidRPr="00E27EA2" w:rsidRDefault="00E27EA2" w:rsidP="00E27EA2">
      <w:pPr>
        <w:pStyle w:val="Blockquote"/>
        <w:numPr>
          <w:ilvl w:val="0"/>
          <w:numId w:val="34"/>
        </w:numPr>
        <w:tabs>
          <w:tab w:val="left" w:pos="567"/>
        </w:tabs>
        <w:spacing w:before="0" w:after="0"/>
        <w:ind w:righ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C0325" w:rsidRPr="00E27EA2">
        <w:rPr>
          <w:rFonts w:ascii="Arial" w:hAnsi="Arial" w:cs="Arial"/>
          <w:b/>
          <w:sz w:val="22"/>
          <w:szCs w:val="22"/>
        </w:rPr>
        <w:t xml:space="preserve">Chairing the Committee </w:t>
      </w:r>
      <w:r w:rsidR="0070150E" w:rsidRPr="00E27EA2">
        <w:rPr>
          <w:rFonts w:ascii="Arial" w:hAnsi="Arial" w:cs="Arial"/>
          <w:b/>
          <w:sz w:val="22"/>
          <w:szCs w:val="22"/>
        </w:rPr>
        <w:t xml:space="preserve"> </w:t>
      </w:r>
    </w:p>
    <w:p w14:paraId="16A95991" w14:textId="77777777" w:rsidR="00E27EA2" w:rsidRDefault="00E27EA2" w:rsidP="00E27EA2">
      <w:pPr>
        <w:pStyle w:val="Blockquote"/>
        <w:tabs>
          <w:tab w:val="left" w:pos="567"/>
        </w:tabs>
        <w:spacing w:before="0" w:after="0"/>
        <w:ind w:right="0"/>
        <w:rPr>
          <w:rFonts w:ascii="Arial" w:hAnsi="Arial" w:cs="Arial"/>
          <w:sz w:val="22"/>
          <w:szCs w:val="22"/>
        </w:rPr>
      </w:pPr>
    </w:p>
    <w:p w14:paraId="40F2D17D" w14:textId="0396AEC6" w:rsidR="0070150E" w:rsidRDefault="0070150E" w:rsidP="00E27EA2">
      <w:pPr>
        <w:pStyle w:val="Blockquote"/>
        <w:tabs>
          <w:tab w:val="left" w:pos="567"/>
        </w:tabs>
        <w:spacing w:before="0" w:after="0"/>
        <w:ind w:right="0"/>
        <w:rPr>
          <w:rFonts w:ascii="Arial" w:hAnsi="Arial" w:cs="Arial"/>
          <w:sz w:val="22"/>
          <w:szCs w:val="22"/>
        </w:rPr>
      </w:pPr>
      <w:r w:rsidRPr="00E27EA2">
        <w:rPr>
          <w:rFonts w:ascii="Arial" w:hAnsi="Arial" w:cs="Arial"/>
          <w:sz w:val="22"/>
          <w:szCs w:val="22"/>
        </w:rPr>
        <w:t xml:space="preserve">Chairman </w:t>
      </w:r>
      <w:r w:rsidR="00E27EA2">
        <w:rPr>
          <w:rFonts w:ascii="Arial" w:hAnsi="Arial" w:cs="Arial"/>
          <w:sz w:val="22"/>
          <w:szCs w:val="22"/>
        </w:rPr>
        <w:t xml:space="preserve">to be </w:t>
      </w:r>
      <w:r w:rsidRPr="00E27EA2">
        <w:rPr>
          <w:rFonts w:ascii="Arial" w:hAnsi="Arial" w:cs="Arial"/>
          <w:sz w:val="22"/>
          <w:szCs w:val="22"/>
        </w:rPr>
        <w:t>a</w:t>
      </w:r>
      <w:r w:rsidR="00A9195C" w:rsidRPr="00E27EA2">
        <w:rPr>
          <w:rFonts w:ascii="Arial" w:hAnsi="Arial" w:cs="Arial"/>
          <w:sz w:val="22"/>
          <w:szCs w:val="22"/>
        </w:rPr>
        <w:t>ppoin</w:t>
      </w:r>
      <w:r w:rsidR="00E27EA2">
        <w:rPr>
          <w:rFonts w:ascii="Arial" w:hAnsi="Arial" w:cs="Arial"/>
          <w:sz w:val="22"/>
          <w:szCs w:val="22"/>
        </w:rPr>
        <w:t>ted by the Council at the first</w:t>
      </w:r>
      <w:r w:rsidR="001C35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business meeting of the new municipal year. </w:t>
      </w:r>
    </w:p>
    <w:p w14:paraId="40C61414" w14:textId="09A40EFB" w:rsidR="006C6BA4" w:rsidRDefault="006C6BA4" w:rsidP="007217C1">
      <w:pPr>
        <w:pStyle w:val="Blockquote"/>
        <w:tabs>
          <w:tab w:val="left" w:pos="567"/>
        </w:tabs>
        <w:spacing w:before="0" w:after="0"/>
        <w:ind w:left="0" w:right="0"/>
        <w:rPr>
          <w:rFonts w:ascii="Arial" w:hAnsi="Arial" w:cs="Arial"/>
          <w:sz w:val="22"/>
          <w:szCs w:val="22"/>
        </w:rPr>
      </w:pPr>
    </w:p>
    <w:p w14:paraId="1F501B9C" w14:textId="3B28F944" w:rsidR="00695FD8" w:rsidRDefault="00695FD8" w:rsidP="008B36E6">
      <w:pPr>
        <w:pStyle w:val="Blockquote"/>
        <w:tabs>
          <w:tab w:val="left" w:pos="567"/>
        </w:tabs>
        <w:spacing w:before="0" w:after="0"/>
        <w:ind w:left="0" w:right="0"/>
        <w:rPr>
          <w:rFonts w:ascii="Arial" w:hAnsi="Arial" w:cs="Arial"/>
          <w:sz w:val="22"/>
          <w:szCs w:val="22"/>
        </w:rPr>
      </w:pPr>
    </w:p>
    <w:p w14:paraId="7CDCE0F6" w14:textId="77777777" w:rsidR="00BC0325" w:rsidRDefault="00D33E99" w:rsidP="00D577B9">
      <w:pPr>
        <w:pStyle w:val="Blockquote"/>
        <w:spacing w:before="0" w:after="0"/>
        <w:ind w:left="0" w:righ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Pr="00A9195C">
        <w:rPr>
          <w:rFonts w:ascii="Arial" w:hAnsi="Arial" w:cs="Arial"/>
          <w:b/>
          <w:sz w:val="22"/>
          <w:szCs w:val="22"/>
        </w:rPr>
        <w:t xml:space="preserve"> Terms</w:t>
      </w:r>
      <w:r w:rsidR="00A9195C" w:rsidRPr="00A9195C">
        <w:rPr>
          <w:rFonts w:ascii="Arial" w:hAnsi="Arial" w:cs="Arial"/>
          <w:b/>
          <w:sz w:val="22"/>
          <w:szCs w:val="22"/>
        </w:rPr>
        <w:t xml:space="preserve"> of Reference </w:t>
      </w:r>
    </w:p>
    <w:p w14:paraId="40AF2E6F" w14:textId="77777777" w:rsidR="00D33E99" w:rsidRDefault="00D33E99" w:rsidP="00D33E99">
      <w:pPr>
        <w:pStyle w:val="Blockquote"/>
        <w:spacing w:before="0" w:after="0"/>
        <w:ind w:left="0" w:right="0"/>
        <w:rPr>
          <w:rFonts w:ascii="Arial" w:hAnsi="Arial" w:cs="Arial"/>
          <w:b/>
          <w:sz w:val="22"/>
          <w:szCs w:val="22"/>
        </w:rPr>
      </w:pPr>
    </w:p>
    <w:p w14:paraId="46420077" w14:textId="50CCD9C4" w:rsidR="008B36E6" w:rsidRPr="004D7427" w:rsidRDefault="00992349" w:rsidP="004D7427">
      <w:pPr>
        <w:pStyle w:val="Blockquote"/>
        <w:spacing w:before="0" w:after="0"/>
        <w:ind w:left="0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B36E6" w:rsidRPr="004D7427">
        <w:rPr>
          <w:rFonts w:ascii="Arial" w:hAnsi="Arial" w:cs="Arial"/>
          <w:sz w:val="22"/>
          <w:szCs w:val="22"/>
        </w:rPr>
        <w:t>General Licensing Committee</w:t>
      </w:r>
      <w:r>
        <w:rPr>
          <w:rFonts w:ascii="Arial" w:hAnsi="Arial" w:cs="Arial"/>
          <w:sz w:val="22"/>
          <w:szCs w:val="22"/>
        </w:rPr>
        <w:t xml:space="preserve"> will be responsible for </w:t>
      </w:r>
      <w:r w:rsidR="004D7427">
        <w:rPr>
          <w:rFonts w:ascii="Arial" w:hAnsi="Arial" w:cs="Arial"/>
          <w:sz w:val="22"/>
          <w:szCs w:val="22"/>
        </w:rPr>
        <w:t>o</w:t>
      </w:r>
      <w:r w:rsidR="00D6523A" w:rsidRPr="004D7427">
        <w:rPr>
          <w:rFonts w:ascii="Arial" w:hAnsi="Arial" w:cs="Arial"/>
          <w:sz w:val="22"/>
          <w:szCs w:val="22"/>
        </w:rPr>
        <w:t>versee</w:t>
      </w:r>
      <w:r>
        <w:rPr>
          <w:rFonts w:ascii="Arial" w:hAnsi="Arial" w:cs="Arial"/>
          <w:sz w:val="22"/>
          <w:szCs w:val="22"/>
        </w:rPr>
        <w:t>ing</w:t>
      </w:r>
      <w:r w:rsidR="008B36E6" w:rsidRPr="004D7427">
        <w:rPr>
          <w:rFonts w:ascii="Arial" w:hAnsi="Arial" w:cs="Arial"/>
          <w:sz w:val="22"/>
          <w:szCs w:val="22"/>
        </w:rPr>
        <w:t>, develop</w:t>
      </w:r>
      <w:r>
        <w:rPr>
          <w:rFonts w:ascii="Arial" w:hAnsi="Arial" w:cs="Arial"/>
          <w:sz w:val="22"/>
          <w:szCs w:val="22"/>
        </w:rPr>
        <w:t>ing</w:t>
      </w:r>
      <w:r w:rsidR="004D7427" w:rsidRPr="004D7427">
        <w:rPr>
          <w:rFonts w:ascii="Arial" w:hAnsi="Arial" w:cs="Arial"/>
          <w:sz w:val="22"/>
          <w:szCs w:val="22"/>
        </w:rPr>
        <w:t xml:space="preserve"> </w:t>
      </w:r>
      <w:r w:rsidR="00D6523A" w:rsidRPr="004D7427">
        <w:rPr>
          <w:rFonts w:ascii="Arial" w:hAnsi="Arial" w:cs="Arial"/>
          <w:sz w:val="22"/>
          <w:szCs w:val="22"/>
        </w:rPr>
        <w:t xml:space="preserve">and </w:t>
      </w:r>
      <w:r w:rsidR="008B36E6" w:rsidRPr="004D7427">
        <w:rPr>
          <w:rFonts w:ascii="Arial" w:hAnsi="Arial" w:cs="Arial"/>
          <w:sz w:val="22"/>
          <w:szCs w:val="22"/>
        </w:rPr>
        <w:t>approv</w:t>
      </w:r>
      <w:r>
        <w:rPr>
          <w:rFonts w:ascii="Arial" w:hAnsi="Arial" w:cs="Arial"/>
          <w:sz w:val="22"/>
          <w:szCs w:val="22"/>
        </w:rPr>
        <w:t>ing</w:t>
      </w:r>
      <w:r w:rsidR="008B36E6" w:rsidRPr="004D74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taxi </w:t>
      </w:r>
      <w:r w:rsidR="008B36E6" w:rsidRPr="004D7427">
        <w:rPr>
          <w:rFonts w:ascii="Arial" w:hAnsi="Arial" w:cs="Arial"/>
          <w:sz w:val="22"/>
          <w:szCs w:val="22"/>
        </w:rPr>
        <w:t>licensing policy (with the exception of matters reserved by statute to Council or the Cabinet)</w:t>
      </w:r>
      <w:r w:rsidR="00B5661C" w:rsidRPr="004D7427">
        <w:rPr>
          <w:rFonts w:ascii="Arial" w:hAnsi="Arial" w:cs="Arial"/>
          <w:sz w:val="22"/>
          <w:szCs w:val="22"/>
        </w:rPr>
        <w:t>.</w:t>
      </w:r>
    </w:p>
    <w:p w14:paraId="6D18A062" w14:textId="77777777" w:rsidR="00D6523A" w:rsidRPr="004D7427" w:rsidRDefault="00D6523A" w:rsidP="00D33E99">
      <w:pPr>
        <w:pStyle w:val="Blockquote"/>
        <w:spacing w:before="0" w:after="0"/>
        <w:ind w:left="0" w:right="0"/>
        <w:rPr>
          <w:rFonts w:ascii="Arial" w:hAnsi="Arial" w:cs="Arial"/>
          <w:sz w:val="22"/>
          <w:szCs w:val="22"/>
        </w:rPr>
      </w:pPr>
    </w:p>
    <w:p w14:paraId="0D305879" w14:textId="31FA4943" w:rsidR="006C6BA4" w:rsidRPr="004D7427" w:rsidRDefault="004D7427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includes:</w:t>
      </w:r>
      <w:r w:rsidR="008B36E6" w:rsidRPr="004D7427">
        <w:rPr>
          <w:rFonts w:ascii="Arial" w:hAnsi="Arial" w:cs="Arial"/>
          <w:sz w:val="22"/>
          <w:szCs w:val="22"/>
        </w:rPr>
        <w:t xml:space="preserve"> </w:t>
      </w:r>
    </w:p>
    <w:p w14:paraId="25F041C7" w14:textId="10AF5810" w:rsidR="005A6FFF" w:rsidRDefault="00E27EA2" w:rsidP="00103C0F">
      <w:pPr>
        <w:pStyle w:val="ListParagraph"/>
        <w:numPr>
          <w:ilvl w:val="0"/>
          <w:numId w:val="32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A6FFF" w:rsidRPr="00103C0F">
        <w:rPr>
          <w:rFonts w:ascii="Arial" w:hAnsi="Arial" w:cs="Arial"/>
          <w:sz w:val="22"/>
          <w:szCs w:val="22"/>
        </w:rPr>
        <w:t xml:space="preserve">verseeing the processes to determine the application of the statutory </w:t>
      </w:r>
      <w:r w:rsidR="004D7427" w:rsidRPr="00103C0F">
        <w:rPr>
          <w:rFonts w:ascii="Arial" w:hAnsi="Arial" w:cs="Arial"/>
          <w:sz w:val="22"/>
          <w:szCs w:val="22"/>
        </w:rPr>
        <w:t>“</w:t>
      </w:r>
      <w:r w:rsidR="005A6FFF" w:rsidRPr="00103C0F">
        <w:rPr>
          <w:rFonts w:ascii="Arial" w:hAnsi="Arial" w:cs="Arial"/>
          <w:sz w:val="22"/>
          <w:szCs w:val="22"/>
        </w:rPr>
        <w:t>fit and proper” test</w:t>
      </w:r>
      <w:r w:rsidR="00992349">
        <w:rPr>
          <w:rFonts w:ascii="Arial" w:hAnsi="Arial" w:cs="Arial"/>
          <w:sz w:val="22"/>
          <w:szCs w:val="22"/>
        </w:rPr>
        <w:t>,</w:t>
      </w:r>
      <w:r w:rsidR="005A6FFF" w:rsidRPr="00103C0F">
        <w:rPr>
          <w:rFonts w:ascii="Arial" w:hAnsi="Arial" w:cs="Arial"/>
          <w:sz w:val="22"/>
          <w:szCs w:val="22"/>
        </w:rPr>
        <w:t xml:space="preserve"> </w:t>
      </w:r>
      <w:r w:rsidR="004D7427" w:rsidRPr="00103C0F">
        <w:rPr>
          <w:rFonts w:ascii="Arial" w:hAnsi="Arial" w:cs="Arial"/>
          <w:sz w:val="22"/>
          <w:szCs w:val="22"/>
        </w:rPr>
        <w:t>and vehicle age policy</w:t>
      </w:r>
      <w:r w:rsidR="00992349">
        <w:rPr>
          <w:rFonts w:ascii="Arial" w:hAnsi="Arial" w:cs="Arial"/>
          <w:sz w:val="22"/>
          <w:szCs w:val="22"/>
        </w:rPr>
        <w:t>,</w:t>
      </w:r>
      <w:r w:rsidR="004D7427" w:rsidRPr="00103C0F">
        <w:rPr>
          <w:rFonts w:ascii="Arial" w:hAnsi="Arial" w:cs="Arial"/>
          <w:sz w:val="22"/>
          <w:szCs w:val="22"/>
        </w:rPr>
        <w:t xml:space="preserve"> </w:t>
      </w:r>
      <w:r w:rsidR="005A6FFF" w:rsidRPr="00103C0F">
        <w:rPr>
          <w:rFonts w:ascii="Arial" w:hAnsi="Arial" w:cs="Arial"/>
          <w:sz w:val="22"/>
          <w:szCs w:val="22"/>
        </w:rPr>
        <w:t>to ensure public safety within the Borough;</w:t>
      </w:r>
    </w:p>
    <w:p w14:paraId="5DCB1D8D" w14:textId="77777777" w:rsidR="00992349" w:rsidRPr="00103C0F" w:rsidRDefault="00992349" w:rsidP="00992349">
      <w:pPr>
        <w:pStyle w:val="ListParagraph"/>
        <w:spacing w:after="160" w:line="259" w:lineRule="auto"/>
        <w:rPr>
          <w:rFonts w:ascii="Arial" w:hAnsi="Arial" w:cs="Arial"/>
          <w:sz w:val="22"/>
          <w:szCs w:val="22"/>
        </w:rPr>
      </w:pPr>
    </w:p>
    <w:p w14:paraId="72DC57E1" w14:textId="09B3A129" w:rsidR="00103C0F" w:rsidRDefault="00E27EA2" w:rsidP="00103C0F">
      <w:pPr>
        <w:pStyle w:val="ListParagraph"/>
        <w:numPr>
          <w:ilvl w:val="0"/>
          <w:numId w:val="32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103C0F" w:rsidRPr="00103C0F">
        <w:rPr>
          <w:rFonts w:ascii="Arial" w:hAnsi="Arial" w:cs="Arial"/>
          <w:sz w:val="22"/>
          <w:szCs w:val="22"/>
        </w:rPr>
        <w:t>ll functions of the Council relating to applications for private hire, hackney carriage and miscellaneous licences;</w:t>
      </w:r>
    </w:p>
    <w:p w14:paraId="3472366C" w14:textId="77777777" w:rsidR="00E27EA2" w:rsidRPr="00103C0F" w:rsidRDefault="00E27EA2" w:rsidP="00E27EA2">
      <w:pPr>
        <w:pStyle w:val="ListParagraph"/>
        <w:spacing w:after="160" w:line="259" w:lineRule="auto"/>
        <w:rPr>
          <w:rFonts w:ascii="Arial" w:hAnsi="Arial" w:cs="Arial"/>
          <w:sz w:val="22"/>
          <w:szCs w:val="22"/>
        </w:rPr>
      </w:pPr>
    </w:p>
    <w:p w14:paraId="415E6C31" w14:textId="3FC551E1" w:rsidR="005A6FFF" w:rsidRPr="00103C0F" w:rsidRDefault="00E27EA2" w:rsidP="00103C0F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103C0F" w:rsidRPr="00103C0F">
        <w:rPr>
          <w:rFonts w:ascii="Arial" w:hAnsi="Arial" w:cs="Arial"/>
          <w:sz w:val="22"/>
          <w:szCs w:val="22"/>
        </w:rPr>
        <w:t>eceiving</w:t>
      </w:r>
      <w:r w:rsidR="005A6FFF" w:rsidRPr="00103C0F">
        <w:rPr>
          <w:rFonts w:ascii="Arial" w:hAnsi="Arial" w:cs="Arial"/>
          <w:sz w:val="22"/>
          <w:szCs w:val="22"/>
        </w:rPr>
        <w:t xml:space="preserve"> reports on these matters</w:t>
      </w:r>
      <w:r w:rsidR="00992349">
        <w:rPr>
          <w:rFonts w:ascii="Arial" w:hAnsi="Arial" w:cs="Arial"/>
          <w:sz w:val="22"/>
          <w:szCs w:val="22"/>
        </w:rPr>
        <w:t>,</w:t>
      </w:r>
      <w:r w:rsidR="005A6FFF" w:rsidRPr="00103C0F">
        <w:rPr>
          <w:rFonts w:ascii="Arial" w:hAnsi="Arial" w:cs="Arial"/>
          <w:sz w:val="22"/>
          <w:szCs w:val="22"/>
        </w:rPr>
        <w:t xml:space="preserve"> and on the functions delegated to </w:t>
      </w:r>
      <w:r w:rsidR="005A6FFF" w:rsidRPr="00CA13AB">
        <w:rPr>
          <w:rFonts w:ascii="Arial" w:hAnsi="Arial" w:cs="Arial"/>
          <w:sz w:val="22"/>
          <w:szCs w:val="22"/>
        </w:rPr>
        <w:t xml:space="preserve">the </w:t>
      </w:r>
      <w:r w:rsidR="00B5661C" w:rsidRPr="00CA13AB">
        <w:rPr>
          <w:rFonts w:ascii="Arial" w:hAnsi="Arial" w:cs="Arial"/>
          <w:sz w:val="22"/>
          <w:szCs w:val="22"/>
        </w:rPr>
        <w:t xml:space="preserve">Taxi and Miscellaneous </w:t>
      </w:r>
      <w:r w:rsidR="005A6FFF" w:rsidRPr="00CA13AB">
        <w:rPr>
          <w:rFonts w:ascii="Arial" w:hAnsi="Arial" w:cs="Arial"/>
          <w:sz w:val="22"/>
          <w:szCs w:val="22"/>
        </w:rPr>
        <w:t>Panels and to officers. To call for a report on any individu</w:t>
      </w:r>
      <w:r w:rsidR="005A6FFF" w:rsidRPr="00103C0F">
        <w:rPr>
          <w:rFonts w:ascii="Arial" w:hAnsi="Arial" w:cs="Arial"/>
          <w:sz w:val="22"/>
          <w:szCs w:val="22"/>
        </w:rPr>
        <w:t>al case;</w:t>
      </w:r>
    </w:p>
    <w:p w14:paraId="133B436C" w14:textId="77777777" w:rsidR="00103C0F" w:rsidRPr="004D7427" w:rsidRDefault="00103C0F" w:rsidP="005A6FFF">
      <w:pPr>
        <w:rPr>
          <w:rFonts w:ascii="Arial" w:hAnsi="Arial" w:cs="Arial"/>
          <w:sz w:val="22"/>
          <w:szCs w:val="22"/>
        </w:rPr>
      </w:pPr>
    </w:p>
    <w:p w14:paraId="0CE80688" w14:textId="4C723697" w:rsidR="005A6FFF" w:rsidRPr="00103C0F" w:rsidRDefault="005A6FFF" w:rsidP="00103C0F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>determin</w:t>
      </w:r>
      <w:r w:rsidR="00103C0F" w:rsidRPr="00103C0F">
        <w:rPr>
          <w:rFonts w:ascii="Arial" w:hAnsi="Arial" w:cs="Arial"/>
          <w:sz w:val="22"/>
          <w:szCs w:val="22"/>
        </w:rPr>
        <w:t>ing</w:t>
      </w:r>
      <w:r w:rsidRPr="00103C0F">
        <w:rPr>
          <w:rFonts w:ascii="Arial" w:hAnsi="Arial" w:cs="Arial"/>
          <w:sz w:val="22"/>
          <w:szCs w:val="22"/>
        </w:rPr>
        <w:t xml:space="preserve"> the procedures to be followed in handling applications, notices, </w:t>
      </w:r>
      <w:r w:rsidR="00103C0F" w:rsidRPr="00103C0F">
        <w:rPr>
          <w:rFonts w:ascii="Arial" w:hAnsi="Arial" w:cs="Arial"/>
          <w:sz w:val="22"/>
          <w:szCs w:val="22"/>
        </w:rPr>
        <w:t>r</w:t>
      </w:r>
      <w:r w:rsidRPr="00103C0F">
        <w:rPr>
          <w:rFonts w:ascii="Arial" w:hAnsi="Arial" w:cs="Arial"/>
          <w:sz w:val="22"/>
          <w:szCs w:val="22"/>
        </w:rPr>
        <w:t>epresentations and all hearings, subject to the relevant Regulations;</w:t>
      </w:r>
    </w:p>
    <w:p w14:paraId="4C06FFE6" w14:textId="77777777" w:rsidR="00103C0F" w:rsidRPr="004D7427" w:rsidRDefault="00103C0F" w:rsidP="005A6FFF">
      <w:pPr>
        <w:rPr>
          <w:rFonts w:ascii="Arial" w:hAnsi="Arial" w:cs="Arial"/>
          <w:sz w:val="22"/>
          <w:szCs w:val="22"/>
        </w:rPr>
      </w:pPr>
    </w:p>
    <w:p w14:paraId="67F3F0A3" w14:textId="77777777" w:rsidR="001E03BA" w:rsidRDefault="005A6FFF" w:rsidP="00E27EA2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E27EA2">
        <w:rPr>
          <w:rFonts w:ascii="Arial" w:hAnsi="Arial" w:cs="Arial"/>
          <w:sz w:val="22"/>
          <w:szCs w:val="22"/>
        </w:rPr>
        <w:t>exercis</w:t>
      </w:r>
      <w:r w:rsidR="00E27EA2">
        <w:rPr>
          <w:rFonts w:ascii="Arial" w:hAnsi="Arial" w:cs="Arial"/>
          <w:sz w:val="22"/>
          <w:szCs w:val="22"/>
        </w:rPr>
        <w:t>ing</w:t>
      </w:r>
      <w:r w:rsidRPr="00E27EA2">
        <w:rPr>
          <w:rFonts w:ascii="Arial" w:hAnsi="Arial" w:cs="Arial"/>
          <w:sz w:val="22"/>
          <w:szCs w:val="22"/>
        </w:rPr>
        <w:t xml:space="preserve"> the functions of the </w:t>
      </w:r>
      <w:r w:rsidR="00992349">
        <w:rPr>
          <w:rFonts w:ascii="Arial" w:hAnsi="Arial" w:cs="Arial"/>
          <w:sz w:val="22"/>
          <w:szCs w:val="22"/>
        </w:rPr>
        <w:t xml:space="preserve">Taxi </w:t>
      </w:r>
      <w:r w:rsidRPr="00E27EA2">
        <w:rPr>
          <w:rFonts w:ascii="Arial" w:hAnsi="Arial" w:cs="Arial"/>
          <w:sz w:val="22"/>
          <w:szCs w:val="22"/>
        </w:rPr>
        <w:t xml:space="preserve">Licensing </w:t>
      </w:r>
      <w:r w:rsidR="00992349">
        <w:rPr>
          <w:rFonts w:ascii="Arial" w:hAnsi="Arial" w:cs="Arial"/>
          <w:sz w:val="22"/>
          <w:szCs w:val="22"/>
        </w:rPr>
        <w:t xml:space="preserve">and Miscellaneous </w:t>
      </w:r>
      <w:r w:rsidR="00103C0F" w:rsidRPr="00E27EA2">
        <w:rPr>
          <w:rFonts w:ascii="Arial" w:hAnsi="Arial" w:cs="Arial"/>
          <w:sz w:val="22"/>
          <w:szCs w:val="22"/>
        </w:rPr>
        <w:t xml:space="preserve">Sub-Committee </w:t>
      </w:r>
      <w:r w:rsidRPr="00E27EA2">
        <w:rPr>
          <w:rFonts w:ascii="Arial" w:hAnsi="Arial" w:cs="Arial"/>
          <w:sz w:val="22"/>
          <w:szCs w:val="22"/>
        </w:rPr>
        <w:t xml:space="preserve">Panels in any case referred to the Committee by its Chair, or by the Chair of a </w:t>
      </w:r>
      <w:r w:rsidR="00992349">
        <w:rPr>
          <w:rFonts w:ascii="Arial" w:hAnsi="Arial" w:cs="Arial"/>
          <w:sz w:val="22"/>
          <w:szCs w:val="22"/>
        </w:rPr>
        <w:t xml:space="preserve">Taxi </w:t>
      </w:r>
      <w:r w:rsidRPr="00E27EA2">
        <w:rPr>
          <w:rFonts w:ascii="Arial" w:hAnsi="Arial" w:cs="Arial"/>
          <w:sz w:val="22"/>
          <w:szCs w:val="22"/>
        </w:rPr>
        <w:t xml:space="preserve">Licensing </w:t>
      </w:r>
      <w:r w:rsidR="00992349">
        <w:rPr>
          <w:rFonts w:ascii="Arial" w:hAnsi="Arial" w:cs="Arial"/>
          <w:sz w:val="22"/>
          <w:szCs w:val="22"/>
        </w:rPr>
        <w:t xml:space="preserve">and Miscellaneous </w:t>
      </w:r>
      <w:r w:rsidR="00103C0F" w:rsidRPr="00E27EA2">
        <w:rPr>
          <w:rFonts w:ascii="Arial" w:hAnsi="Arial" w:cs="Arial"/>
          <w:sz w:val="22"/>
          <w:szCs w:val="22"/>
        </w:rPr>
        <w:t xml:space="preserve">Sub-Committee </w:t>
      </w:r>
      <w:r w:rsidRPr="00E27EA2">
        <w:rPr>
          <w:rFonts w:ascii="Arial" w:hAnsi="Arial" w:cs="Arial"/>
          <w:sz w:val="22"/>
          <w:szCs w:val="22"/>
        </w:rPr>
        <w:t>Panel</w:t>
      </w:r>
      <w:r w:rsidR="00992349">
        <w:rPr>
          <w:rFonts w:ascii="Arial" w:hAnsi="Arial" w:cs="Arial"/>
          <w:sz w:val="22"/>
          <w:szCs w:val="22"/>
        </w:rPr>
        <w:t>,</w:t>
      </w:r>
      <w:r w:rsidRPr="00E27EA2">
        <w:rPr>
          <w:rFonts w:ascii="Arial" w:hAnsi="Arial" w:cs="Arial"/>
          <w:sz w:val="22"/>
          <w:szCs w:val="22"/>
        </w:rPr>
        <w:t xml:space="preserve"> on the grounds of its special significance or difficulty;</w:t>
      </w:r>
      <w:r w:rsidR="00E27EA2">
        <w:rPr>
          <w:rFonts w:ascii="Arial" w:hAnsi="Arial" w:cs="Arial"/>
          <w:sz w:val="22"/>
          <w:szCs w:val="22"/>
        </w:rPr>
        <w:t xml:space="preserve"> </w:t>
      </w:r>
    </w:p>
    <w:p w14:paraId="47EF1958" w14:textId="77777777" w:rsidR="001E03BA" w:rsidRPr="001E03BA" w:rsidRDefault="001E03BA" w:rsidP="001E03BA">
      <w:pPr>
        <w:pStyle w:val="ListParagraph"/>
        <w:rPr>
          <w:rFonts w:ascii="Arial" w:hAnsi="Arial" w:cs="Arial"/>
          <w:sz w:val="22"/>
          <w:szCs w:val="22"/>
        </w:rPr>
      </w:pPr>
    </w:p>
    <w:p w14:paraId="564B2CF6" w14:textId="77777777" w:rsidR="00ED7D91" w:rsidRDefault="001E03BA" w:rsidP="001E03BA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1E03BA">
        <w:rPr>
          <w:rFonts w:ascii="Arial" w:hAnsi="Arial" w:cs="Arial"/>
          <w:sz w:val="22"/>
          <w:szCs w:val="22"/>
        </w:rPr>
        <w:t>eet</w:t>
      </w:r>
      <w:r>
        <w:rPr>
          <w:rFonts w:ascii="Arial" w:hAnsi="Arial" w:cs="Arial"/>
          <w:sz w:val="22"/>
          <w:szCs w:val="22"/>
        </w:rPr>
        <w:t>ing</w:t>
      </w:r>
      <w:r w:rsidRPr="001E03BA">
        <w:rPr>
          <w:rFonts w:ascii="Arial" w:hAnsi="Arial" w:cs="Arial"/>
          <w:sz w:val="22"/>
          <w:szCs w:val="22"/>
        </w:rPr>
        <w:t xml:space="preserve"> with representatives of the licensed taxi trades to discuss matters of concern</w:t>
      </w:r>
      <w:r>
        <w:rPr>
          <w:rFonts w:ascii="Arial" w:hAnsi="Arial" w:cs="Arial"/>
          <w:sz w:val="22"/>
          <w:szCs w:val="22"/>
        </w:rPr>
        <w:t>;</w:t>
      </w:r>
      <w:r w:rsidRPr="001E03BA">
        <w:rPr>
          <w:rFonts w:ascii="Arial" w:hAnsi="Arial" w:cs="Arial"/>
          <w:sz w:val="22"/>
          <w:szCs w:val="22"/>
        </w:rPr>
        <w:t xml:space="preserve"> </w:t>
      </w:r>
    </w:p>
    <w:p w14:paraId="70AA971D" w14:textId="77777777" w:rsidR="00ED7D91" w:rsidRPr="00ED7D91" w:rsidRDefault="00ED7D91" w:rsidP="00ED7D91">
      <w:pPr>
        <w:pStyle w:val="ListParagraph"/>
        <w:rPr>
          <w:rFonts w:ascii="Arial" w:hAnsi="Arial" w:cs="Arial"/>
          <w:sz w:val="22"/>
          <w:szCs w:val="22"/>
        </w:rPr>
      </w:pPr>
    </w:p>
    <w:p w14:paraId="1A9F7C30" w14:textId="77777777" w:rsidR="006C5687" w:rsidRDefault="001B6192" w:rsidP="001B6192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1B6192">
        <w:rPr>
          <w:rFonts w:ascii="Arial" w:hAnsi="Arial" w:cs="Arial"/>
          <w:sz w:val="22"/>
          <w:szCs w:val="22"/>
        </w:rPr>
        <w:t>s</w:t>
      </w:r>
      <w:r w:rsidR="00ED7D91" w:rsidRPr="001B6192">
        <w:rPr>
          <w:rFonts w:ascii="Arial" w:hAnsi="Arial" w:cs="Arial"/>
          <w:sz w:val="22"/>
          <w:szCs w:val="22"/>
        </w:rPr>
        <w:t xml:space="preserve">etting fees and charges </w:t>
      </w:r>
      <w:r w:rsidRPr="001B6192">
        <w:rPr>
          <w:rFonts w:ascii="Arial" w:hAnsi="Arial" w:cs="Arial"/>
          <w:sz w:val="22"/>
          <w:szCs w:val="22"/>
        </w:rPr>
        <w:t>(subject to their formal adoption by full council)</w:t>
      </w:r>
      <w:r w:rsidR="00ED7D91">
        <w:rPr>
          <w:rFonts w:ascii="Arial" w:hAnsi="Arial" w:cs="Arial"/>
          <w:sz w:val="22"/>
          <w:szCs w:val="22"/>
        </w:rPr>
        <w:t>;</w:t>
      </w:r>
      <w:r w:rsidR="00ED7D91" w:rsidRPr="00ED7D91">
        <w:rPr>
          <w:rFonts w:ascii="Arial" w:hAnsi="Arial" w:cs="Arial"/>
          <w:sz w:val="22"/>
          <w:szCs w:val="22"/>
        </w:rPr>
        <w:t xml:space="preserve"> </w:t>
      </w:r>
    </w:p>
    <w:p w14:paraId="13B4BCC1" w14:textId="77777777" w:rsidR="006C5687" w:rsidRPr="006C5687" w:rsidRDefault="006C5687" w:rsidP="006C5687">
      <w:pPr>
        <w:pStyle w:val="ListParagraph"/>
        <w:rPr>
          <w:rFonts w:ascii="Arial" w:hAnsi="Arial" w:cs="Arial"/>
          <w:sz w:val="22"/>
          <w:szCs w:val="22"/>
        </w:rPr>
      </w:pPr>
    </w:p>
    <w:p w14:paraId="5DCDF5F9" w14:textId="4C790DB0" w:rsidR="005A6FFF" w:rsidRPr="00E27EA2" w:rsidRDefault="006C5687" w:rsidP="006C5687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6C5687">
        <w:rPr>
          <w:rFonts w:ascii="Arial" w:hAnsi="Arial" w:cs="Arial"/>
          <w:sz w:val="22"/>
          <w:szCs w:val="22"/>
        </w:rPr>
        <w:t>present</w:t>
      </w:r>
      <w:r>
        <w:rPr>
          <w:rFonts w:ascii="Arial" w:hAnsi="Arial" w:cs="Arial"/>
          <w:sz w:val="22"/>
          <w:szCs w:val="22"/>
        </w:rPr>
        <w:t>ing</w:t>
      </w:r>
      <w:r w:rsidRPr="006C5687">
        <w:rPr>
          <w:rFonts w:ascii="Arial" w:hAnsi="Arial" w:cs="Arial"/>
          <w:sz w:val="22"/>
          <w:szCs w:val="22"/>
        </w:rPr>
        <w:t xml:space="preserve"> an annual report </w:t>
      </w:r>
      <w:r>
        <w:rPr>
          <w:rFonts w:ascii="Arial" w:hAnsi="Arial" w:cs="Arial"/>
          <w:sz w:val="22"/>
          <w:szCs w:val="22"/>
        </w:rPr>
        <w:t xml:space="preserve">on the work of the General Licensing Committee </w:t>
      </w:r>
      <w:r w:rsidRPr="006C5687">
        <w:rPr>
          <w:rFonts w:ascii="Arial" w:hAnsi="Arial" w:cs="Arial"/>
          <w:sz w:val="22"/>
          <w:szCs w:val="22"/>
        </w:rPr>
        <w:t>to Council</w:t>
      </w:r>
      <w:r>
        <w:rPr>
          <w:rFonts w:ascii="Arial" w:hAnsi="Arial" w:cs="Arial"/>
          <w:sz w:val="22"/>
          <w:szCs w:val="22"/>
        </w:rPr>
        <w:t xml:space="preserve">; </w:t>
      </w:r>
      <w:r w:rsidR="00E27EA2">
        <w:rPr>
          <w:rFonts w:ascii="Arial" w:hAnsi="Arial" w:cs="Arial"/>
          <w:sz w:val="22"/>
          <w:szCs w:val="22"/>
        </w:rPr>
        <w:t>and</w:t>
      </w:r>
    </w:p>
    <w:p w14:paraId="37C2AA88" w14:textId="77777777" w:rsidR="00103C0F" w:rsidRPr="004D7427" w:rsidRDefault="00103C0F" w:rsidP="005A6FFF">
      <w:pPr>
        <w:rPr>
          <w:rFonts w:ascii="Arial" w:hAnsi="Arial" w:cs="Arial"/>
          <w:sz w:val="22"/>
          <w:szCs w:val="22"/>
        </w:rPr>
      </w:pPr>
    </w:p>
    <w:p w14:paraId="41622BD2" w14:textId="007EA5A3" w:rsidR="005A6FFF" w:rsidRDefault="00E27EA2" w:rsidP="00E27EA2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A6FFF" w:rsidRPr="00E27EA2">
        <w:rPr>
          <w:rFonts w:ascii="Arial" w:hAnsi="Arial" w:cs="Arial"/>
          <w:sz w:val="22"/>
          <w:szCs w:val="22"/>
        </w:rPr>
        <w:t xml:space="preserve">n a Council Election Year when there is a need to hold a hearing in the period between Election day and the Annual Meeting of the Council, those Members of the </w:t>
      </w:r>
      <w:r w:rsidR="00992349">
        <w:rPr>
          <w:rFonts w:ascii="Arial" w:hAnsi="Arial" w:cs="Arial"/>
          <w:sz w:val="22"/>
          <w:szCs w:val="22"/>
        </w:rPr>
        <w:t xml:space="preserve">General </w:t>
      </w:r>
      <w:r w:rsidR="005A6FFF" w:rsidRPr="00E27EA2">
        <w:rPr>
          <w:rFonts w:ascii="Arial" w:hAnsi="Arial" w:cs="Arial"/>
          <w:sz w:val="22"/>
          <w:szCs w:val="22"/>
        </w:rPr>
        <w:t xml:space="preserve">Licensing Committee who are re-elected as Councillors shall meet as the </w:t>
      </w:r>
      <w:r w:rsidR="00992349">
        <w:rPr>
          <w:rFonts w:ascii="Arial" w:hAnsi="Arial" w:cs="Arial"/>
          <w:sz w:val="22"/>
          <w:szCs w:val="22"/>
        </w:rPr>
        <w:t xml:space="preserve">General </w:t>
      </w:r>
      <w:r w:rsidR="005A6FFF" w:rsidRPr="00E27EA2">
        <w:rPr>
          <w:rFonts w:ascii="Arial" w:hAnsi="Arial" w:cs="Arial"/>
          <w:sz w:val="22"/>
          <w:szCs w:val="22"/>
        </w:rPr>
        <w:t xml:space="preserve">Licensing Committee to exercise any of the functions of the </w:t>
      </w:r>
      <w:r w:rsidR="00992349">
        <w:rPr>
          <w:rFonts w:ascii="Arial" w:hAnsi="Arial" w:cs="Arial"/>
          <w:sz w:val="22"/>
          <w:szCs w:val="22"/>
        </w:rPr>
        <w:t xml:space="preserve">Taxi </w:t>
      </w:r>
      <w:r w:rsidR="005A6FFF" w:rsidRPr="00E27EA2">
        <w:rPr>
          <w:rFonts w:ascii="Arial" w:hAnsi="Arial" w:cs="Arial"/>
          <w:sz w:val="22"/>
          <w:szCs w:val="22"/>
        </w:rPr>
        <w:t>Licensing</w:t>
      </w:r>
      <w:r w:rsidR="00992349">
        <w:rPr>
          <w:rFonts w:ascii="Arial" w:hAnsi="Arial" w:cs="Arial"/>
          <w:sz w:val="22"/>
          <w:szCs w:val="22"/>
        </w:rPr>
        <w:t xml:space="preserve"> and Miscellaneous Sub-Committee</w:t>
      </w:r>
      <w:r w:rsidR="005A6FFF" w:rsidRPr="00E27EA2">
        <w:rPr>
          <w:rFonts w:ascii="Arial" w:hAnsi="Arial" w:cs="Arial"/>
          <w:sz w:val="22"/>
          <w:szCs w:val="22"/>
        </w:rPr>
        <w:t xml:space="preserve"> Panels, or under (</w:t>
      </w:r>
      <w:r w:rsidR="00992349">
        <w:rPr>
          <w:rFonts w:ascii="Arial" w:hAnsi="Arial" w:cs="Arial"/>
          <w:sz w:val="22"/>
          <w:szCs w:val="22"/>
        </w:rPr>
        <w:t>e</w:t>
      </w:r>
      <w:r w:rsidR="005A6FFF" w:rsidRPr="00E27EA2">
        <w:rPr>
          <w:rFonts w:ascii="Arial" w:hAnsi="Arial" w:cs="Arial"/>
          <w:sz w:val="22"/>
          <w:szCs w:val="22"/>
        </w:rPr>
        <w:t>) above, and shall elect a Chair for the meeting</w:t>
      </w:r>
      <w:r>
        <w:rPr>
          <w:rFonts w:ascii="Arial" w:hAnsi="Arial" w:cs="Arial"/>
          <w:sz w:val="22"/>
          <w:szCs w:val="22"/>
        </w:rPr>
        <w:t>.</w:t>
      </w:r>
    </w:p>
    <w:p w14:paraId="44A96D23" w14:textId="77777777" w:rsidR="00E27EA2" w:rsidRPr="00E27EA2" w:rsidRDefault="00E27EA2" w:rsidP="00E27EA2">
      <w:pPr>
        <w:pStyle w:val="ListParagraph"/>
        <w:rPr>
          <w:rFonts w:ascii="Arial" w:hAnsi="Arial" w:cs="Arial"/>
          <w:sz w:val="22"/>
          <w:szCs w:val="22"/>
        </w:rPr>
      </w:pPr>
    </w:p>
    <w:p w14:paraId="6E37F360" w14:textId="15A51597" w:rsidR="005A6FFF" w:rsidRPr="004D7427" w:rsidRDefault="005A6FFF" w:rsidP="005A6FFF">
      <w:pPr>
        <w:rPr>
          <w:rFonts w:ascii="Arial" w:hAnsi="Arial" w:cs="Arial"/>
          <w:sz w:val="22"/>
          <w:szCs w:val="22"/>
        </w:rPr>
      </w:pPr>
      <w:r w:rsidRPr="004D7427">
        <w:rPr>
          <w:rFonts w:ascii="Arial" w:hAnsi="Arial" w:cs="Arial"/>
          <w:sz w:val="22"/>
          <w:szCs w:val="22"/>
        </w:rPr>
        <w:t xml:space="preserve">Excluded from the </w:t>
      </w:r>
      <w:r w:rsidR="00992349">
        <w:rPr>
          <w:rFonts w:ascii="Arial" w:hAnsi="Arial" w:cs="Arial"/>
          <w:sz w:val="22"/>
          <w:szCs w:val="22"/>
        </w:rPr>
        <w:t xml:space="preserve">General </w:t>
      </w:r>
      <w:r w:rsidRPr="004D7427">
        <w:rPr>
          <w:rFonts w:ascii="Arial" w:hAnsi="Arial" w:cs="Arial"/>
          <w:sz w:val="22"/>
          <w:szCs w:val="22"/>
        </w:rPr>
        <w:t>Licensing Committee’s terms of reference are:</w:t>
      </w:r>
    </w:p>
    <w:p w14:paraId="3BB1F057" w14:textId="77777777" w:rsidR="00E27EA2" w:rsidRDefault="00E27EA2" w:rsidP="005A6FFF">
      <w:pPr>
        <w:rPr>
          <w:rFonts w:ascii="Arial" w:hAnsi="Arial" w:cs="Arial"/>
          <w:sz w:val="22"/>
          <w:szCs w:val="22"/>
        </w:rPr>
      </w:pPr>
    </w:p>
    <w:p w14:paraId="73808CC7" w14:textId="41AD026B" w:rsidR="005A6FFF" w:rsidRPr="00C507F2" w:rsidRDefault="00C507F2" w:rsidP="00301856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C507F2">
        <w:rPr>
          <w:rFonts w:ascii="Arial" w:hAnsi="Arial" w:cs="Arial"/>
          <w:sz w:val="22"/>
          <w:szCs w:val="22"/>
        </w:rPr>
        <w:t xml:space="preserve">any functions specifically delegated to the Licensing Act Committee, or those Licensing Act </w:t>
      </w:r>
      <w:r w:rsidR="005A6FFF" w:rsidRPr="00C507F2">
        <w:rPr>
          <w:rFonts w:ascii="Arial" w:hAnsi="Arial" w:cs="Arial"/>
          <w:sz w:val="22"/>
          <w:szCs w:val="22"/>
        </w:rPr>
        <w:t>functions statutorily referred to the Cabinet and the full Council</w:t>
      </w:r>
      <w:r>
        <w:rPr>
          <w:rFonts w:ascii="Arial" w:hAnsi="Arial" w:cs="Arial"/>
          <w:sz w:val="22"/>
          <w:szCs w:val="22"/>
        </w:rPr>
        <w:t xml:space="preserve"> (</w:t>
      </w:r>
      <w:r w:rsidR="005A6FFF" w:rsidRPr="00C507F2">
        <w:rPr>
          <w:rFonts w:ascii="Arial" w:hAnsi="Arial" w:cs="Arial"/>
          <w:sz w:val="22"/>
          <w:szCs w:val="22"/>
        </w:rPr>
        <w:t>including the formal review and determination of the Licensing Policy Statement and the Statement of Gambling Policy</w:t>
      </w:r>
      <w:r>
        <w:rPr>
          <w:rFonts w:ascii="Arial" w:hAnsi="Arial" w:cs="Arial"/>
          <w:sz w:val="22"/>
          <w:szCs w:val="22"/>
        </w:rPr>
        <w:t>)</w:t>
      </w:r>
      <w:r w:rsidR="005A6FFF" w:rsidRPr="00C507F2">
        <w:rPr>
          <w:rFonts w:ascii="Arial" w:hAnsi="Arial" w:cs="Arial"/>
          <w:sz w:val="22"/>
          <w:szCs w:val="22"/>
        </w:rPr>
        <w:t>;</w:t>
      </w:r>
      <w:r w:rsidR="00E27EA2" w:rsidRPr="00C507F2">
        <w:rPr>
          <w:rFonts w:ascii="Arial" w:hAnsi="Arial" w:cs="Arial"/>
          <w:sz w:val="22"/>
          <w:szCs w:val="22"/>
        </w:rPr>
        <w:t xml:space="preserve"> and</w:t>
      </w:r>
    </w:p>
    <w:p w14:paraId="413D3B13" w14:textId="77777777" w:rsidR="00E27EA2" w:rsidRPr="00E27EA2" w:rsidRDefault="00E27EA2" w:rsidP="00E27EA2">
      <w:pPr>
        <w:pStyle w:val="ListParagraph"/>
        <w:rPr>
          <w:rFonts w:ascii="Arial" w:hAnsi="Arial" w:cs="Arial"/>
          <w:sz w:val="22"/>
          <w:szCs w:val="22"/>
        </w:rPr>
      </w:pPr>
    </w:p>
    <w:p w14:paraId="25A5A581" w14:textId="4E52A13E" w:rsidR="005A6FFF" w:rsidRPr="004D7427" w:rsidRDefault="005A6FFF" w:rsidP="00E27EA2">
      <w:pPr>
        <w:ind w:left="709" w:hanging="283"/>
        <w:rPr>
          <w:rFonts w:ascii="Arial" w:hAnsi="Arial" w:cs="Arial"/>
          <w:sz w:val="22"/>
          <w:szCs w:val="22"/>
        </w:rPr>
      </w:pPr>
      <w:r w:rsidRPr="004D7427">
        <w:rPr>
          <w:rFonts w:ascii="Arial" w:hAnsi="Arial" w:cs="Arial"/>
          <w:sz w:val="22"/>
          <w:szCs w:val="22"/>
        </w:rPr>
        <w:t xml:space="preserve">(b) </w:t>
      </w:r>
      <w:r w:rsidR="00C507F2">
        <w:rPr>
          <w:rFonts w:ascii="Arial" w:hAnsi="Arial" w:cs="Arial"/>
          <w:sz w:val="22"/>
          <w:szCs w:val="22"/>
        </w:rPr>
        <w:t>t</w:t>
      </w:r>
      <w:r w:rsidRPr="004D7427">
        <w:rPr>
          <w:rFonts w:ascii="Arial" w:hAnsi="Arial" w:cs="Arial"/>
          <w:sz w:val="22"/>
          <w:szCs w:val="22"/>
        </w:rPr>
        <w:t xml:space="preserve">he functions delegated to the </w:t>
      </w:r>
      <w:r w:rsidR="00C507F2">
        <w:rPr>
          <w:rFonts w:ascii="Arial" w:hAnsi="Arial" w:cs="Arial"/>
          <w:sz w:val="22"/>
          <w:szCs w:val="22"/>
        </w:rPr>
        <w:t xml:space="preserve">Taxi </w:t>
      </w:r>
      <w:r w:rsidRPr="004D7427">
        <w:rPr>
          <w:rFonts w:ascii="Arial" w:hAnsi="Arial" w:cs="Arial"/>
          <w:sz w:val="22"/>
          <w:szCs w:val="22"/>
        </w:rPr>
        <w:t xml:space="preserve">Licensing </w:t>
      </w:r>
      <w:r w:rsidR="00C507F2">
        <w:rPr>
          <w:rFonts w:ascii="Arial" w:hAnsi="Arial" w:cs="Arial"/>
          <w:sz w:val="22"/>
          <w:szCs w:val="22"/>
        </w:rPr>
        <w:t xml:space="preserve">and Miscellaneous </w:t>
      </w:r>
      <w:r w:rsidR="001B6192">
        <w:rPr>
          <w:rFonts w:ascii="Arial" w:hAnsi="Arial" w:cs="Arial"/>
          <w:sz w:val="22"/>
          <w:szCs w:val="22"/>
        </w:rPr>
        <w:t xml:space="preserve">Sub-Committee </w:t>
      </w:r>
      <w:r w:rsidRPr="004D7427">
        <w:rPr>
          <w:rFonts w:ascii="Arial" w:hAnsi="Arial" w:cs="Arial"/>
          <w:sz w:val="22"/>
          <w:szCs w:val="22"/>
        </w:rPr>
        <w:t>Panels</w:t>
      </w:r>
      <w:r w:rsidR="00E27EA2">
        <w:rPr>
          <w:rFonts w:ascii="Arial" w:hAnsi="Arial" w:cs="Arial"/>
          <w:sz w:val="22"/>
          <w:szCs w:val="22"/>
        </w:rPr>
        <w:t xml:space="preserve"> as set out below, except where re</w:t>
      </w:r>
      <w:r w:rsidRPr="004D7427">
        <w:rPr>
          <w:rFonts w:ascii="Arial" w:hAnsi="Arial" w:cs="Arial"/>
          <w:sz w:val="22"/>
          <w:szCs w:val="22"/>
        </w:rPr>
        <w:t xml:space="preserve">ferred back to the Committee under sub-paragraph </w:t>
      </w:r>
      <w:r w:rsidR="00E27EA2">
        <w:rPr>
          <w:rFonts w:ascii="Arial" w:hAnsi="Arial" w:cs="Arial"/>
          <w:sz w:val="22"/>
          <w:szCs w:val="22"/>
        </w:rPr>
        <w:t>3</w:t>
      </w:r>
      <w:r w:rsidRPr="004D7427">
        <w:rPr>
          <w:rFonts w:ascii="Arial" w:hAnsi="Arial" w:cs="Arial"/>
          <w:sz w:val="22"/>
          <w:szCs w:val="22"/>
        </w:rPr>
        <w:t>(</w:t>
      </w:r>
      <w:r w:rsidR="00992349">
        <w:rPr>
          <w:rFonts w:ascii="Arial" w:hAnsi="Arial" w:cs="Arial"/>
          <w:sz w:val="22"/>
          <w:szCs w:val="22"/>
        </w:rPr>
        <w:t>e</w:t>
      </w:r>
      <w:r w:rsidRPr="004D7427">
        <w:rPr>
          <w:rFonts w:ascii="Arial" w:hAnsi="Arial" w:cs="Arial"/>
          <w:sz w:val="22"/>
          <w:szCs w:val="22"/>
        </w:rPr>
        <w:t>) above.</w:t>
      </w:r>
    </w:p>
    <w:p w14:paraId="5ECB1F67" w14:textId="77777777" w:rsidR="005A6FFF" w:rsidRPr="004D7427" w:rsidRDefault="005A6FFF" w:rsidP="005A6FFF">
      <w:pPr>
        <w:rPr>
          <w:rFonts w:ascii="Arial" w:hAnsi="Arial" w:cs="Arial"/>
          <w:sz w:val="22"/>
          <w:szCs w:val="22"/>
        </w:rPr>
      </w:pPr>
    </w:p>
    <w:p w14:paraId="60A65812" w14:textId="3F136C3E" w:rsidR="005A6FFF" w:rsidRPr="002E6E0A" w:rsidRDefault="00F446A2" w:rsidP="00C507F2">
      <w:pPr>
        <w:pStyle w:val="ListParagraph"/>
        <w:spacing w:after="160" w:line="259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F446A2">
        <w:rPr>
          <w:rFonts w:ascii="Arial" w:hAnsi="Arial" w:cs="Arial"/>
          <w:b/>
          <w:sz w:val="22"/>
          <w:szCs w:val="22"/>
        </w:rPr>
        <w:t xml:space="preserve">4. </w:t>
      </w:r>
      <w:r w:rsidR="008B36E6" w:rsidRPr="004D7427">
        <w:rPr>
          <w:rFonts w:ascii="Arial" w:hAnsi="Arial" w:cs="Arial"/>
          <w:b/>
          <w:sz w:val="22"/>
          <w:szCs w:val="22"/>
        </w:rPr>
        <w:t xml:space="preserve"> </w:t>
      </w:r>
      <w:r w:rsidR="002E6E0A" w:rsidRPr="002E6E0A">
        <w:rPr>
          <w:rFonts w:ascii="Arial" w:hAnsi="Arial" w:cs="Arial"/>
          <w:b/>
          <w:sz w:val="22"/>
          <w:szCs w:val="22"/>
        </w:rPr>
        <w:t xml:space="preserve">Delegation to Sub-Committee </w:t>
      </w:r>
      <w:r w:rsidR="002E6E0A">
        <w:rPr>
          <w:rFonts w:ascii="Arial" w:hAnsi="Arial" w:cs="Arial"/>
          <w:b/>
          <w:sz w:val="22"/>
          <w:szCs w:val="22"/>
        </w:rPr>
        <w:t xml:space="preserve">- </w:t>
      </w:r>
      <w:r w:rsidR="00831A85" w:rsidRPr="002E6E0A">
        <w:rPr>
          <w:rFonts w:ascii="Arial" w:hAnsi="Arial" w:cs="Arial"/>
          <w:b/>
          <w:sz w:val="22"/>
          <w:szCs w:val="22"/>
        </w:rPr>
        <w:t>Taxi L</w:t>
      </w:r>
      <w:r w:rsidR="00470159" w:rsidRPr="002E6E0A">
        <w:rPr>
          <w:rFonts w:ascii="Arial" w:hAnsi="Arial" w:cs="Arial"/>
          <w:b/>
          <w:sz w:val="22"/>
          <w:szCs w:val="22"/>
        </w:rPr>
        <w:t>icensing and Miscellaneous Sub-Committee</w:t>
      </w:r>
      <w:r w:rsidR="00831A85" w:rsidRPr="002E6E0A">
        <w:rPr>
          <w:rFonts w:ascii="Arial" w:hAnsi="Arial" w:cs="Arial"/>
          <w:b/>
          <w:sz w:val="22"/>
          <w:szCs w:val="22"/>
        </w:rPr>
        <w:t xml:space="preserve"> </w:t>
      </w:r>
      <w:r w:rsidR="00C507F2">
        <w:rPr>
          <w:rFonts w:ascii="Arial" w:hAnsi="Arial" w:cs="Arial"/>
          <w:b/>
          <w:sz w:val="22"/>
          <w:szCs w:val="22"/>
        </w:rPr>
        <w:t>Panel</w:t>
      </w:r>
    </w:p>
    <w:p w14:paraId="225C0506" w14:textId="0BB403DE" w:rsidR="00F446A2" w:rsidRPr="002E6E0A" w:rsidRDefault="00D72A70" w:rsidP="002E6E0A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s</w:t>
      </w:r>
      <w:r w:rsidR="00470159" w:rsidRPr="002E6E0A">
        <w:rPr>
          <w:rFonts w:ascii="Arial" w:hAnsi="Arial" w:cs="Arial"/>
          <w:sz w:val="22"/>
          <w:szCs w:val="22"/>
        </w:rPr>
        <w:t>ub-</w:t>
      </w:r>
      <w:r>
        <w:rPr>
          <w:rFonts w:ascii="Arial" w:hAnsi="Arial" w:cs="Arial"/>
          <w:sz w:val="22"/>
          <w:szCs w:val="22"/>
        </w:rPr>
        <w:t>c</w:t>
      </w:r>
      <w:r w:rsidR="00E41DA9" w:rsidRPr="002E6E0A">
        <w:rPr>
          <w:rFonts w:ascii="Arial" w:hAnsi="Arial" w:cs="Arial"/>
          <w:sz w:val="22"/>
          <w:szCs w:val="22"/>
        </w:rPr>
        <w:t>ommittee</w:t>
      </w:r>
      <w:r w:rsidR="00470159" w:rsidRPr="002E6E0A">
        <w:rPr>
          <w:rFonts w:ascii="Arial" w:hAnsi="Arial" w:cs="Arial"/>
          <w:sz w:val="22"/>
          <w:szCs w:val="22"/>
        </w:rPr>
        <w:t xml:space="preserve"> is a Sub-C</w:t>
      </w:r>
      <w:r w:rsidR="00740262" w:rsidRPr="002E6E0A">
        <w:rPr>
          <w:rFonts w:ascii="Arial" w:hAnsi="Arial" w:cs="Arial"/>
          <w:sz w:val="22"/>
          <w:szCs w:val="22"/>
        </w:rPr>
        <w:t xml:space="preserve">ommittee </w:t>
      </w:r>
      <w:r>
        <w:rPr>
          <w:rFonts w:ascii="Arial" w:hAnsi="Arial" w:cs="Arial"/>
          <w:sz w:val="22"/>
          <w:szCs w:val="22"/>
        </w:rPr>
        <w:t xml:space="preserve">Panel </w:t>
      </w:r>
      <w:r w:rsidR="00740262" w:rsidRPr="002E6E0A">
        <w:rPr>
          <w:rFonts w:ascii="Arial" w:hAnsi="Arial" w:cs="Arial"/>
          <w:sz w:val="22"/>
          <w:szCs w:val="22"/>
        </w:rPr>
        <w:t xml:space="preserve">of the </w:t>
      </w:r>
      <w:r w:rsidR="00C507F2">
        <w:rPr>
          <w:rFonts w:ascii="Arial" w:hAnsi="Arial" w:cs="Arial"/>
          <w:sz w:val="22"/>
          <w:szCs w:val="22"/>
        </w:rPr>
        <w:t xml:space="preserve">General </w:t>
      </w:r>
      <w:r w:rsidR="00740262" w:rsidRPr="002E6E0A">
        <w:rPr>
          <w:rFonts w:ascii="Arial" w:hAnsi="Arial" w:cs="Arial"/>
          <w:sz w:val="22"/>
          <w:szCs w:val="22"/>
        </w:rPr>
        <w:t>Licens</w:t>
      </w:r>
      <w:r w:rsidR="00E41DA9" w:rsidRPr="002E6E0A">
        <w:rPr>
          <w:rFonts w:ascii="Arial" w:hAnsi="Arial" w:cs="Arial"/>
          <w:sz w:val="22"/>
          <w:szCs w:val="22"/>
        </w:rPr>
        <w:t>i</w:t>
      </w:r>
      <w:r w:rsidR="00470159" w:rsidRPr="002E6E0A">
        <w:rPr>
          <w:rFonts w:ascii="Arial" w:hAnsi="Arial" w:cs="Arial"/>
          <w:sz w:val="22"/>
          <w:szCs w:val="22"/>
        </w:rPr>
        <w:t>ng Committee, appointed by th</w:t>
      </w:r>
      <w:r w:rsidR="00C507F2">
        <w:rPr>
          <w:rFonts w:ascii="Arial" w:hAnsi="Arial" w:cs="Arial"/>
          <w:sz w:val="22"/>
          <w:szCs w:val="22"/>
        </w:rPr>
        <w:t>at</w:t>
      </w:r>
      <w:r w:rsidR="00470159" w:rsidRPr="002E6E0A">
        <w:rPr>
          <w:rFonts w:ascii="Arial" w:hAnsi="Arial" w:cs="Arial"/>
          <w:sz w:val="22"/>
          <w:szCs w:val="22"/>
        </w:rPr>
        <w:t xml:space="preserve"> C</w:t>
      </w:r>
      <w:r w:rsidR="00E41DA9" w:rsidRPr="002E6E0A">
        <w:rPr>
          <w:rFonts w:ascii="Arial" w:hAnsi="Arial" w:cs="Arial"/>
          <w:sz w:val="22"/>
          <w:szCs w:val="22"/>
        </w:rPr>
        <w:t>ommittee under the Local Government Act 1972.</w:t>
      </w:r>
    </w:p>
    <w:p w14:paraId="2EF74E4F" w14:textId="1405029D" w:rsidR="00F446A2" w:rsidRPr="002E6E0A" w:rsidRDefault="00E41DA9" w:rsidP="002E6E0A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2E6E0A">
        <w:rPr>
          <w:rFonts w:ascii="Arial" w:hAnsi="Arial" w:cs="Arial"/>
          <w:sz w:val="22"/>
          <w:szCs w:val="22"/>
        </w:rPr>
        <w:t>T</w:t>
      </w:r>
      <w:r w:rsidR="00470159" w:rsidRPr="002E6E0A">
        <w:rPr>
          <w:rFonts w:ascii="Arial" w:hAnsi="Arial" w:cs="Arial"/>
          <w:sz w:val="22"/>
          <w:szCs w:val="22"/>
        </w:rPr>
        <w:t xml:space="preserve">he </w:t>
      </w:r>
      <w:r w:rsidR="00C507F2">
        <w:rPr>
          <w:rFonts w:ascii="Arial" w:hAnsi="Arial" w:cs="Arial"/>
          <w:sz w:val="22"/>
          <w:szCs w:val="22"/>
        </w:rPr>
        <w:t xml:space="preserve">General Licensing </w:t>
      </w:r>
      <w:r w:rsidR="00470159" w:rsidRPr="002E6E0A">
        <w:rPr>
          <w:rFonts w:ascii="Arial" w:hAnsi="Arial" w:cs="Arial"/>
          <w:sz w:val="22"/>
          <w:szCs w:val="22"/>
        </w:rPr>
        <w:t>C</w:t>
      </w:r>
      <w:r w:rsidRPr="002E6E0A">
        <w:rPr>
          <w:rFonts w:ascii="Arial" w:hAnsi="Arial" w:cs="Arial"/>
          <w:sz w:val="22"/>
          <w:szCs w:val="22"/>
        </w:rPr>
        <w:t>ommittee has arranged under S101(1) of the Act for the discharge of such of the Council’s functions as are within the Sub-committee</w:t>
      </w:r>
      <w:r w:rsidR="00D72A70">
        <w:rPr>
          <w:rFonts w:ascii="Arial" w:hAnsi="Arial" w:cs="Arial"/>
          <w:sz w:val="22"/>
          <w:szCs w:val="22"/>
        </w:rPr>
        <w:t xml:space="preserve"> Panel</w:t>
      </w:r>
      <w:r w:rsidRPr="002E6E0A">
        <w:rPr>
          <w:rFonts w:ascii="Arial" w:hAnsi="Arial" w:cs="Arial"/>
          <w:sz w:val="22"/>
          <w:szCs w:val="22"/>
        </w:rPr>
        <w:t>’s term</w:t>
      </w:r>
      <w:r w:rsidR="00ED3623">
        <w:rPr>
          <w:rFonts w:ascii="Arial" w:hAnsi="Arial" w:cs="Arial"/>
          <w:sz w:val="22"/>
          <w:szCs w:val="22"/>
        </w:rPr>
        <w:t>s</w:t>
      </w:r>
      <w:r w:rsidRPr="002E6E0A">
        <w:rPr>
          <w:rFonts w:ascii="Arial" w:hAnsi="Arial" w:cs="Arial"/>
          <w:sz w:val="22"/>
          <w:szCs w:val="22"/>
        </w:rPr>
        <w:t xml:space="preserve"> of reference </w:t>
      </w:r>
      <w:r w:rsidR="00ED3623">
        <w:rPr>
          <w:rFonts w:ascii="Arial" w:hAnsi="Arial" w:cs="Arial"/>
          <w:sz w:val="22"/>
          <w:szCs w:val="22"/>
        </w:rPr>
        <w:t xml:space="preserve">in Section 5 </w:t>
      </w:r>
      <w:r w:rsidRPr="002E6E0A">
        <w:rPr>
          <w:rFonts w:ascii="Arial" w:hAnsi="Arial" w:cs="Arial"/>
          <w:sz w:val="22"/>
          <w:szCs w:val="22"/>
        </w:rPr>
        <w:t>below.</w:t>
      </w:r>
    </w:p>
    <w:p w14:paraId="2B8A1688" w14:textId="38BBA93D" w:rsidR="00E41DA9" w:rsidRPr="002E6E0A" w:rsidRDefault="00E41DA9" w:rsidP="002E6E0A">
      <w:pPr>
        <w:rPr>
          <w:rFonts w:ascii="Arial" w:hAnsi="Arial" w:cs="Arial"/>
          <w:sz w:val="22"/>
          <w:szCs w:val="22"/>
        </w:rPr>
      </w:pPr>
      <w:r w:rsidRPr="002E6E0A">
        <w:rPr>
          <w:rFonts w:ascii="Arial" w:hAnsi="Arial" w:cs="Arial"/>
          <w:sz w:val="22"/>
          <w:szCs w:val="22"/>
        </w:rPr>
        <w:t xml:space="preserve">Certain functions are delegated by the </w:t>
      </w:r>
      <w:r w:rsidR="00C507F2">
        <w:rPr>
          <w:rFonts w:ascii="Arial" w:hAnsi="Arial" w:cs="Arial"/>
          <w:sz w:val="22"/>
          <w:szCs w:val="22"/>
        </w:rPr>
        <w:t xml:space="preserve">Taxi Licensing and Miscellaneous Sub-Committee </w:t>
      </w:r>
      <w:r w:rsidRPr="002E6E0A">
        <w:rPr>
          <w:rFonts w:ascii="Arial" w:hAnsi="Arial" w:cs="Arial"/>
          <w:sz w:val="22"/>
          <w:szCs w:val="22"/>
        </w:rPr>
        <w:t xml:space="preserve">Panel to </w:t>
      </w:r>
      <w:r w:rsidR="00C507F2">
        <w:rPr>
          <w:rFonts w:ascii="Arial" w:hAnsi="Arial" w:cs="Arial"/>
          <w:sz w:val="22"/>
          <w:szCs w:val="22"/>
        </w:rPr>
        <w:t>o</w:t>
      </w:r>
      <w:r w:rsidRPr="002E6E0A">
        <w:rPr>
          <w:rFonts w:ascii="Arial" w:hAnsi="Arial" w:cs="Arial"/>
          <w:sz w:val="22"/>
          <w:szCs w:val="22"/>
        </w:rPr>
        <w:t xml:space="preserve">fficers.  </w:t>
      </w:r>
      <w:r w:rsidR="00ED3623">
        <w:rPr>
          <w:rFonts w:ascii="Arial" w:hAnsi="Arial" w:cs="Arial"/>
          <w:sz w:val="22"/>
          <w:szCs w:val="22"/>
        </w:rPr>
        <w:t>These are identified in</w:t>
      </w:r>
      <w:r w:rsidRPr="002E6E0A">
        <w:rPr>
          <w:rFonts w:ascii="Arial" w:hAnsi="Arial" w:cs="Arial"/>
          <w:sz w:val="22"/>
          <w:szCs w:val="22"/>
        </w:rPr>
        <w:t xml:space="preserve"> the Scheme of Delegation which can found in the Constitution.    </w:t>
      </w:r>
    </w:p>
    <w:p w14:paraId="5402F5E8" w14:textId="77777777" w:rsidR="002E6E0A" w:rsidRPr="002E6E0A" w:rsidRDefault="002E6E0A" w:rsidP="002E6E0A">
      <w:pPr>
        <w:rPr>
          <w:rFonts w:ascii="Arial" w:hAnsi="Arial" w:cs="Arial"/>
          <w:b/>
          <w:sz w:val="22"/>
          <w:szCs w:val="22"/>
        </w:rPr>
      </w:pPr>
    </w:p>
    <w:p w14:paraId="2EF54139" w14:textId="5E2CDAEA" w:rsidR="002E6E0A" w:rsidRPr="00C507F2" w:rsidRDefault="002E6E0A" w:rsidP="00C507F2">
      <w:pPr>
        <w:pStyle w:val="ListParagraph"/>
        <w:numPr>
          <w:ilvl w:val="0"/>
          <w:numId w:val="44"/>
        </w:numPr>
        <w:ind w:left="284" w:hanging="284"/>
        <w:rPr>
          <w:rFonts w:ascii="Arial" w:eastAsiaTheme="minorHAnsi" w:hAnsi="Arial" w:cs="Arial"/>
          <w:b/>
          <w:sz w:val="22"/>
          <w:szCs w:val="22"/>
        </w:rPr>
      </w:pPr>
      <w:r w:rsidRPr="00C507F2">
        <w:rPr>
          <w:rFonts w:ascii="Arial" w:eastAsiaTheme="minorHAnsi" w:hAnsi="Arial" w:cs="Arial"/>
          <w:b/>
          <w:sz w:val="22"/>
          <w:szCs w:val="22"/>
        </w:rPr>
        <w:t xml:space="preserve">Taxi Licensing and Miscellaneous Sub-Committee </w:t>
      </w:r>
      <w:r w:rsidR="00D72A70">
        <w:rPr>
          <w:rFonts w:ascii="Arial" w:eastAsiaTheme="minorHAnsi" w:hAnsi="Arial" w:cs="Arial"/>
          <w:b/>
          <w:sz w:val="22"/>
          <w:szCs w:val="22"/>
        </w:rPr>
        <w:t xml:space="preserve">Panel </w:t>
      </w:r>
      <w:r w:rsidRPr="00C507F2">
        <w:rPr>
          <w:rFonts w:ascii="Arial" w:eastAsiaTheme="minorHAnsi" w:hAnsi="Arial" w:cs="Arial"/>
          <w:b/>
          <w:sz w:val="22"/>
          <w:szCs w:val="22"/>
        </w:rPr>
        <w:t>- Terms of Reference</w:t>
      </w:r>
    </w:p>
    <w:p w14:paraId="11D3FE67" w14:textId="77777777" w:rsidR="002E6E0A" w:rsidRDefault="002E6E0A" w:rsidP="004D7427">
      <w:pPr>
        <w:rPr>
          <w:rFonts w:ascii="Arial" w:eastAsiaTheme="minorHAnsi" w:hAnsi="Arial" w:cs="Arial"/>
          <w:sz w:val="22"/>
          <w:szCs w:val="22"/>
        </w:rPr>
      </w:pPr>
    </w:p>
    <w:p w14:paraId="2A8C243A" w14:textId="774800F1" w:rsidR="000C4B6C" w:rsidRPr="004D7427" w:rsidRDefault="00EA2FB0" w:rsidP="004D7427">
      <w:pPr>
        <w:rPr>
          <w:rFonts w:ascii="Arial" w:eastAsiaTheme="minorHAnsi" w:hAnsi="Arial" w:cs="Arial"/>
          <w:sz w:val="22"/>
          <w:szCs w:val="22"/>
        </w:rPr>
      </w:pPr>
      <w:r w:rsidRPr="004D7427">
        <w:rPr>
          <w:rFonts w:ascii="Arial" w:eastAsiaTheme="minorHAnsi" w:hAnsi="Arial" w:cs="Arial"/>
          <w:sz w:val="22"/>
          <w:szCs w:val="22"/>
        </w:rPr>
        <w:t xml:space="preserve">Sitting as a </w:t>
      </w:r>
      <w:r w:rsidR="002E6E0A">
        <w:rPr>
          <w:rFonts w:ascii="Arial" w:eastAsiaTheme="minorHAnsi" w:hAnsi="Arial" w:cs="Arial"/>
          <w:sz w:val="22"/>
          <w:szCs w:val="22"/>
        </w:rPr>
        <w:t>Sub</w:t>
      </w:r>
      <w:r w:rsidR="00ED3623">
        <w:rPr>
          <w:rFonts w:ascii="Arial" w:eastAsiaTheme="minorHAnsi" w:hAnsi="Arial" w:cs="Arial"/>
          <w:sz w:val="22"/>
          <w:szCs w:val="22"/>
        </w:rPr>
        <w:t>-</w:t>
      </w:r>
      <w:r w:rsidR="002E6E0A">
        <w:rPr>
          <w:rFonts w:ascii="Arial" w:eastAsiaTheme="minorHAnsi" w:hAnsi="Arial" w:cs="Arial"/>
          <w:sz w:val="22"/>
          <w:szCs w:val="22"/>
        </w:rPr>
        <w:t xml:space="preserve">Committee </w:t>
      </w:r>
      <w:r w:rsidRPr="004D7427">
        <w:rPr>
          <w:rFonts w:ascii="Arial" w:eastAsiaTheme="minorHAnsi" w:hAnsi="Arial" w:cs="Arial"/>
          <w:sz w:val="22"/>
          <w:szCs w:val="22"/>
        </w:rPr>
        <w:t xml:space="preserve">Panel </w:t>
      </w:r>
      <w:r w:rsidR="00C6661C" w:rsidRPr="004D7427">
        <w:rPr>
          <w:rFonts w:ascii="Arial" w:eastAsiaTheme="minorHAnsi" w:hAnsi="Arial" w:cs="Arial"/>
          <w:sz w:val="22"/>
          <w:szCs w:val="22"/>
        </w:rPr>
        <w:t xml:space="preserve">comprising </w:t>
      </w:r>
      <w:r w:rsidR="00C6661C">
        <w:rPr>
          <w:rFonts w:ascii="Arial" w:eastAsiaTheme="minorHAnsi" w:hAnsi="Arial" w:cs="Arial"/>
          <w:sz w:val="22"/>
          <w:szCs w:val="22"/>
        </w:rPr>
        <w:t>of</w:t>
      </w:r>
      <w:r w:rsidR="00E41DA9">
        <w:rPr>
          <w:rFonts w:ascii="Arial" w:eastAsiaTheme="minorHAnsi" w:hAnsi="Arial" w:cs="Arial"/>
          <w:sz w:val="22"/>
          <w:szCs w:val="22"/>
        </w:rPr>
        <w:t xml:space="preserve"> </w:t>
      </w:r>
      <w:r w:rsidR="008A5EB7" w:rsidRPr="00C507F2">
        <w:rPr>
          <w:rFonts w:ascii="Arial" w:eastAsiaTheme="minorHAnsi" w:hAnsi="Arial" w:cs="Arial"/>
          <w:sz w:val="22"/>
          <w:szCs w:val="22"/>
        </w:rPr>
        <w:t>5</w:t>
      </w:r>
      <w:r w:rsidR="00C507F2" w:rsidRPr="00C507F2">
        <w:rPr>
          <w:rFonts w:ascii="Arial" w:eastAsiaTheme="minorHAnsi" w:hAnsi="Arial" w:cs="Arial"/>
          <w:sz w:val="22"/>
          <w:szCs w:val="22"/>
        </w:rPr>
        <w:t xml:space="preserve"> m</w:t>
      </w:r>
      <w:r w:rsidRPr="004D7427">
        <w:rPr>
          <w:rFonts w:ascii="Arial" w:eastAsiaTheme="minorHAnsi" w:hAnsi="Arial" w:cs="Arial"/>
          <w:sz w:val="22"/>
          <w:szCs w:val="22"/>
        </w:rPr>
        <w:t>embers (drawn</w:t>
      </w:r>
      <w:r w:rsidR="003B2136">
        <w:rPr>
          <w:rFonts w:ascii="Arial" w:hAnsi="Arial" w:cs="Arial"/>
          <w:sz w:val="22"/>
          <w:szCs w:val="22"/>
        </w:rPr>
        <w:t xml:space="preserve"> </w:t>
      </w:r>
      <w:r w:rsidRPr="004D7427">
        <w:rPr>
          <w:rFonts w:ascii="Arial" w:eastAsiaTheme="minorHAnsi" w:hAnsi="Arial" w:cs="Arial"/>
          <w:sz w:val="22"/>
          <w:szCs w:val="22"/>
        </w:rPr>
        <w:t>from the full</w:t>
      </w:r>
      <w:r w:rsidR="003B2136">
        <w:rPr>
          <w:rFonts w:ascii="Arial" w:eastAsiaTheme="minorHAnsi" w:hAnsi="Arial" w:cs="Arial"/>
          <w:sz w:val="22"/>
          <w:szCs w:val="22"/>
        </w:rPr>
        <w:t xml:space="preserve"> </w:t>
      </w:r>
      <w:r w:rsidRPr="004D7427">
        <w:rPr>
          <w:rFonts w:ascii="Arial" w:eastAsiaTheme="minorHAnsi" w:hAnsi="Arial" w:cs="Arial"/>
          <w:sz w:val="22"/>
          <w:szCs w:val="22"/>
        </w:rPr>
        <w:t>Committee on a politically proportionate basis):-</w:t>
      </w:r>
    </w:p>
    <w:p w14:paraId="3E7A987C" w14:textId="77777777" w:rsidR="002E6E0A" w:rsidRDefault="002E6E0A" w:rsidP="003B2136">
      <w:pPr>
        <w:rPr>
          <w:rFonts w:ascii="Arial" w:hAnsi="Arial" w:cs="Arial"/>
          <w:sz w:val="22"/>
          <w:szCs w:val="22"/>
        </w:rPr>
      </w:pPr>
    </w:p>
    <w:p w14:paraId="1BCFAB54" w14:textId="5712B719" w:rsidR="003B2136" w:rsidRDefault="00133007" w:rsidP="003B21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Chair of the </w:t>
      </w:r>
      <w:r w:rsidR="00C507F2">
        <w:rPr>
          <w:rFonts w:ascii="Arial" w:hAnsi="Arial" w:cs="Arial"/>
          <w:sz w:val="22"/>
          <w:szCs w:val="22"/>
        </w:rPr>
        <w:t xml:space="preserve">Taxi Licensing and </w:t>
      </w:r>
      <w:r w:rsidR="007B4D89">
        <w:rPr>
          <w:rFonts w:ascii="Arial" w:hAnsi="Arial" w:cs="Arial"/>
          <w:sz w:val="22"/>
          <w:szCs w:val="22"/>
        </w:rPr>
        <w:t xml:space="preserve">Miscellaneous </w:t>
      </w:r>
      <w:r>
        <w:rPr>
          <w:rFonts w:ascii="Arial" w:hAnsi="Arial" w:cs="Arial"/>
          <w:sz w:val="22"/>
          <w:szCs w:val="22"/>
        </w:rPr>
        <w:t>Sub-Committee</w:t>
      </w:r>
      <w:r w:rsidR="003B2136" w:rsidRPr="00F01900">
        <w:rPr>
          <w:rFonts w:ascii="Arial" w:hAnsi="Arial" w:cs="Arial"/>
          <w:sz w:val="22"/>
          <w:szCs w:val="22"/>
        </w:rPr>
        <w:t xml:space="preserve"> </w:t>
      </w:r>
      <w:r w:rsidR="00C507F2">
        <w:rPr>
          <w:rFonts w:ascii="Arial" w:hAnsi="Arial" w:cs="Arial"/>
          <w:sz w:val="22"/>
          <w:szCs w:val="22"/>
        </w:rPr>
        <w:t xml:space="preserve">Panel </w:t>
      </w:r>
      <w:r w:rsidR="003B2136" w:rsidRPr="00F01900">
        <w:rPr>
          <w:rFonts w:ascii="Arial" w:hAnsi="Arial" w:cs="Arial"/>
          <w:sz w:val="22"/>
          <w:szCs w:val="22"/>
        </w:rPr>
        <w:t xml:space="preserve">will be the Chair </w:t>
      </w:r>
      <w:r>
        <w:rPr>
          <w:rFonts w:ascii="Arial" w:hAnsi="Arial" w:cs="Arial"/>
          <w:sz w:val="22"/>
          <w:szCs w:val="22"/>
        </w:rPr>
        <w:t xml:space="preserve">or Vice Chair (depending on availability) </w:t>
      </w:r>
      <w:r w:rsidR="003B2136" w:rsidRPr="00F01900">
        <w:rPr>
          <w:rFonts w:ascii="Arial" w:hAnsi="Arial" w:cs="Arial"/>
          <w:sz w:val="22"/>
          <w:szCs w:val="22"/>
        </w:rPr>
        <w:t xml:space="preserve">of the </w:t>
      </w:r>
      <w:r w:rsidR="00C507F2">
        <w:rPr>
          <w:rFonts w:ascii="Arial" w:hAnsi="Arial" w:cs="Arial"/>
          <w:sz w:val="22"/>
          <w:szCs w:val="22"/>
        </w:rPr>
        <w:t xml:space="preserve">General </w:t>
      </w:r>
      <w:r>
        <w:rPr>
          <w:rFonts w:ascii="Arial" w:hAnsi="Arial" w:cs="Arial"/>
          <w:sz w:val="22"/>
          <w:szCs w:val="22"/>
        </w:rPr>
        <w:t>Licensing Committee.</w:t>
      </w:r>
    </w:p>
    <w:p w14:paraId="0038A996" w14:textId="77777777" w:rsidR="002E6E0A" w:rsidRDefault="002E6E0A" w:rsidP="003B2136">
      <w:pPr>
        <w:rPr>
          <w:rFonts w:ascii="Arial" w:hAnsi="Arial" w:cs="Arial"/>
          <w:sz w:val="22"/>
          <w:szCs w:val="22"/>
        </w:rPr>
      </w:pPr>
    </w:p>
    <w:p w14:paraId="701A4EBA" w14:textId="49C9102B" w:rsidR="003B2136" w:rsidRDefault="00E41DA9" w:rsidP="003B21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B2136">
        <w:rPr>
          <w:rFonts w:ascii="Arial" w:hAnsi="Arial" w:cs="Arial"/>
          <w:sz w:val="22"/>
          <w:szCs w:val="22"/>
        </w:rPr>
        <w:t xml:space="preserve">he </w:t>
      </w:r>
      <w:r w:rsidR="002E6E0A">
        <w:rPr>
          <w:rFonts w:ascii="Arial" w:hAnsi="Arial" w:cs="Arial"/>
          <w:sz w:val="22"/>
          <w:szCs w:val="22"/>
        </w:rPr>
        <w:t>Sub-Committee P</w:t>
      </w:r>
      <w:r w:rsidR="003B2136">
        <w:rPr>
          <w:rFonts w:ascii="Arial" w:hAnsi="Arial" w:cs="Arial"/>
          <w:sz w:val="22"/>
          <w:szCs w:val="22"/>
        </w:rPr>
        <w:t>anel will carry out the following functions:-</w:t>
      </w:r>
    </w:p>
    <w:p w14:paraId="5BACD8F9" w14:textId="77777777" w:rsidR="002E6E0A" w:rsidRDefault="002E6E0A" w:rsidP="002E6E0A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62940E9C" w14:textId="3C9F49B2" w:rsidR="0092089F" w:rsidRDefault="0092089F" w:rsidP="00C6661C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92089F">
        <w:rPr>
          <w:rFonts w:ascii="Arial" w:eastAsiaTheme="minorHAnsi" w:hAnsi="Arial" w:cs="Arial"/>
          <w:sz w:val="22"/>
          <w:szCs w:val="22"/>
        </w:rPr>
        <w:t>Except for matters of Policy</w:t>
      </w:r>
      <w:r w:rsidR="00ED3623">
        <w:rPr>
          <w:rFonts w:ascii="Arial" w:eastAsiaTheme="minorHAnsi" w:hAnsi="Arial" w:cs="Arial"/>
          <w:sz w:val="22"/>
          <w:szCs w:val="22"/>
        </w:rPr>
        <w:t>,</w:t>
      </w:r>
      <w:r w:rsidRPr="0092089F">
        <w:rPr>
          <w:rFonts w:ascii="Arial" w:eastAsiaTheme="minorHAnsi" w:hAnsi="Arial" w:cs="Arial"/>
          <w:sz w:val="22"/>
          <w:szCs w:val="22"/>
        </w:rPr>
        <w:t xml:space="preserve"> to undertake </w:t>
      </w:r>
      <w:r w:rsidR="00ED3623">
        <w:rPr>
          <w:rFonts w:ascii="Arial" w:eastAsiaTheme="minorHAnsi" w:hAnsi="Arial" w:cs="Arial"/>
          <w:sz w:val="22"/>
          <w:szCs w:val="22"/>
        </w:rPr>
        <w:t xml:space="preserve">all licensing functions, powers and </w:t>
      </w:r>
      <w:r w:rsidRPr="0092089F">
        <w:rPr>
          <w:rFonts w:ascii="Arial" w:eastAsiaTheme="minorHAnsi" w:hAnsi="Arial" w:cs="Arial"/>
          <w:sz w:val="22"/>
          <w:szCs w:val="22"/>
        </w:rPr>
        <w:t xml:space="preserve">duties conferred by the Local Government Act 1972 including </w:t>
      </w:r>
      <w:r w:rsidR="00ED3623">
        <w:rPr>
          <w:rFonts w:ascii="Arial" w:eastAsiaTheme="minorHAnsi" w:hAnsi="Arial" w:cs="Arial"/>
          <w:sz w:val="22"/>
          <w:szCs w:val="22"/>
        </w:rPr>
        <w:t>(</w:t>
      </w:r>
      <w:r w:rsidRPr="0092089F">
        <w:rPr>
          <w:rFonts w:ascii="Arial" w:eastAsiaTheme="minorHAnsi" w:hAnsi="Arial" w:cs="Arial"/>
          <w:sz w:val="22"/>
          <w:szCs w:val="22"/>
        </w:rPr>
        <w:t>but not limited to</w:t>
      </w:r>
      <w:r w:rsidR="00ED3623">
        <w:rPr>
          <w:rFonts w:ascii="Arial" w:eastAsiaTheme="minorHAnsi" w:hAnsi="Arial" w:cs="Arial"/>
          <w:sz w:val="22"/>
          <w:szCs w:val="22"/>
        </w:rPr>
        <w:t>)</w:t>
      </w:r>
      <w:r w:rsidRPr="0092089F">
        <w:rPr>
          <w:rFonts w:ascii="Arial" w:eastAsiaTheme="minorHAnsi" w:hAnsi="Arial" w:cs="Arial"/>
          <w:sz w:val="22"/>
          <w:szCs w:val="22"/>
        </w:rPr>
        <w:t xml:space="preserve"> the matters set out </w:t>
      </w:r>
      <w:r>
        <w:rPr>
          <w:rFonts w:ascii="Arial" w:eastAsiaTheme="minorHAnsi" w:hAnsi="Arial" w:cs="Arial"/>
          <w:sz w:val="22"/>
          <w:szCs w:val="22"/>
        </w:rPr>
        <w:t xml:space="preserve">immediately below and also subsequently </w:t>
      </w:r>
      <w:r w:rsidRPr="0092089F">
        <w:rPr>
          <w:rFonts w:ascii="Arial" w:eastAsiaTheme="minorHAnsi" w:hAnsi="Arial" w:cs="Arial"/>
          <w:sz w:val="22"/>
          <w:szCs w:val="22"/>
        </w:rPr>
        <w:t>in Paragraph 5</w:t>
      </w:r>
      <w:r>
        <w:rPr>
          <w:rFonts w:ascii="Arial" w:eastAsiaTheme="minorHAnsi" w:hAnsi="Arial" w:cs="Arial"/>
          <w:sz w:val="22"/>
          <w:szCs w:val="22"/>
        </w:rPr>
        <w:t>:</w:t>
      </w:r>
    </w:p>
    <w:p w14:paraId="65015EBF" w14:textId="77777777" w:rsidR="0092089F" w:rsidRDefault="0092089F" w:rsidP="00C6661C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13BA9C8F" w14:textId="5C056A22" w:rsidR="00C6661C" w:rsidRDefault="00C507F2" w:rsidP="00ED3623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1B6192">
        <w:rPr>
          <w:rFonts w:ascii="Arial" w:eastAsiaTheme="minorHAnsi" w:hAnsi="Arial" w:cs="Arial"/>
          <w:sz w:val="22"/>
          <w:szCs w:val="22"/>
        </w:rPr>
        <w:lastRenderedPageBreak/>
        <w:t>w</w:t>
      </w:r>
      <w:r w:rsidR="008A5EB7" w:rsidRPr="001B6192">
        <w:rPr>
          <w:rFonts w:ascii="Arial" w:eastAsiaTheme="minorHAnsi" w:hAnsi="Arial" w:cs="Arial"/>
          <w:sz w:val="22"/>
          <w:szCs w:val="22"/>
        </w:rPr>
        <w:t xml:space="preserve">here </w:t>
      </w:r>
      <w:r w:rsidR="00ED3623" w:rsidRPr="001B6192">
        <w:rPr>
          <w:rFonts w:ascii="Arial" w:eastAsiaTheme="minorHAnsi" w:hAnsi="Arial" w:cs="Arial"/>
          <w:sz w:val="22"/>
          <w:szCs w:val="22"/>
        </w:rPr>
        <w:t xml:space="preserve">evidence exists to cast doubt on whether the applicant / driver is a fit and proper person, </w:t>
      </w:r>
      <w:r w:rsidR="00ED3623" w:rsidRPr="00CA13AB">
        <w:rPr>
          <w:rFonts w:ascii="Arial" w:eastAsiaTheme="minorHAnsi" w:hAnsi="Arial" w:cs="Arial"/>
          <w:sz w:val="22"/>
          <w:szCs w:val="22"/>
        </w:rPr>
        <w:t>the Sub-Committee Pa</w:t>
      </w:r>
      <w:r w:rsidR="00E4402F" w:rsidRPr="00CA13AB">
        <w:rPr>
          <w:rFonts w:ascii="Arial" w:eastAsiaTheme="minorHAnsi" w:hAnsi="Arial" w:cs="Arial"/>
          <w:sz w:val="22"/>
          <w:szCs w:val="22"/>
        </w:rPr>
        <w:t>nel may d</w:t>
      </w:r>
      <w:r w:rsidR="00EA2FB0" w:rsidRPr="00C6661C">
        <w:rPr>
          <w:rFonts w:ascii="Arial" w:eastAsiaTheme="minorHAnsi" w:hAnsi="Arial" w:cs="Arial"/>
          <w:sz w:val="22"/>
          <w:szCs w:val="22"/>
        </w:rPr>
        <w:t>etermine all matters relating to the grant, renewal or review of taxi</w:t>
      </w:r>
      <w:r w:rsidR="00C6661C" w:rsidRPr="00C6661C">
        <w:rPr>
          <w:rFonts w:ascii="Arial" w:eastAsiaTheme="minorHAnsi" w:hAnsi="Arial" w:cs="Arial"/>
          <w:sz w:val="22"/>
          <w:szCs w:val="22"/>
        </w:rPr>
        <w:t xml:space="preserve"> </w:t>
      </w:r>
      <w:r w:rsidR="00EA2FB0" w:rsidRPr="00C6661C">
        <w:rPr>
          <w:rFonts w:ascii="Arial" w:eastAsiaTheme="minorHAnsi" w:hAnsi="Arial" w:cs="Arial"/>
          <w:sz w:val="22"/>
          <w:szCs w:val="22"/>
        </w:rPr>
        <w:t xml:space="preserve">licences (which, </w:t>
      </w:r>
      <w:r>
        <w:rPr>
          <w:rFonts w:ascii="Arial" w:eastAsiaTheme="minorHAnsi" w:hAnsi="Arial" w:cs="Arial"/>
          <w:sz w:val="22"/>
          <w:szCs w:val="22"/>
        </w:rPr>
        <w:t>in the interest of clarity</w:t>
      </w:r>
      <w:r w:rsidR="00EA2FB0" w:rsidRPr="00C6661C">
        <w:rPr>
          <w:rFonts w:ascii="Arial" w:eastAsiaTheme="minorHAnsi" w:hAnsi="Arial" w:cs="Arial"/>
          <w:sz w:val="22"/>
          <w:szCs w:val="22"/>
        </w:rPr>
        <w:t>, in these Terms of</w:t>
      </w:r>
      <w:r w:rsidR="00C6661C" w:rsidRPr="00C6661C">
        <w:rPr>
          <w:rFonts w:ascii="Arial" w:eastAsiaTheme="minorHAnsi" w:hAnsi="Arial" w:cs="Arial"/>
          <w:sz w:val="22"/>
          <w:szCs w:val="22"/>
        </w:rPr>
        <w:t xml:space="preserve"> </w:t>
      </w:r>
      <w:r w:rsidR="00EA2FB0" w:rsidRPr="00C6661C">
        <w:rPr>
          <w:rFonts w:ascii="Arial" w:eastAsiaTheme="minorHAnsi" w:hAnsi="Arial" w:cs="Arial"/>
          <w:sz w:val="22"/>
          <w:szCs w:val="22"/>
        </w:rPr>
        <w:t>Reference shall include hackney carriage and private hire vehicle</w:t>
      </w:r>
      <w:r w:rsidR="00C6661C" w:rsidRPr="00C6661C">
        <w:rPr>
          <w:rFonts w:ascii="Arial" w:eastAsiaTheme="minorHAnsi" w:hAnsi="Arial" w:cs="Arial"/>
          <w:sz w:val="22"/>
          <w:szCs w:val="22"/>
        </w:rPr>
        <w:t xml:space="preserve"> </w:t>
      </w:r>
      <w:r w:rsidR="00EA2FB0" w:rsidRPr="00C6661C">
        <w:rPr>
          <w:rFonts w:ascii="Arial" w:eastAsiaTheme="minorHAnsi" w:hAnsi="Arial" w:cs="Arial"/>
          <w:sz w:val="22"/>
          <w:szCs w:val="22"/>
        </w:rPr>
        <w:t>driver and operator licences)</w:t>
      </w:r>
      <w:r>
        <w:rPr>
          <w:rFonts w:ascii="Arial" w:eastAsiaTheme="minorHAnsi" w:hAnsi="Arial" w:cs="Arial"/>
          <w:sz w:val="22"/>
          <w:szCs w:val="22"/>
        </w:rPr>
        <w:t>,</w:t>
      </w:r>
      <w:r w:rsidR="00EA2FB0" w:rsidRPr="00C6661C">
        <w:rPr>
          <w:rFonts w:ascii="Arial" w:eastAsiaTheme="minorHAnsi" w:hAnsi="Arial" w:cs="Arial"/>
          <w:sz w:val="22"/>
          <w:szCs w:val="22"/>
        </w:rPr>
        <w:t xml:space="preserve"> and to suspend or revoke taxi</w:t>
      </w:r>
      <w:r w:rsidR="00C6661C" w:rsidRPr="00C6661C">
        <w:rPr>
          <w:rFonts w:ascii="Arial" w:eastAsiaTheme="minorHAnsi" w:hAnsi="Arial" w:cs="Arial"/>
          <w:sz w:val="22"/>
          <w:szCs w:val="22"/>
        </w:rPr>
        <w:t xml:space="preserve"> </w:t>
      </w:r>
      <w:r w:rsidR="00EA2FB0" w:rsidRPr="00C6661C">
        <w:rPr>
          <w:rFonts w:ascii="Arial" w:eastAsiaTheme="minorHAnsi" w:hAnsi="Arial" w:cs="Arial"/>
          <w:sz w:val="22"/>
          <w:szCs w:val="22"/>
        </w:rPr>
        <w:t>licences in accordance with legislation</w:t>
      </w:r>
      <w:r>
        <w:rPr>
          <w:rFonts w:ascii="Arial" w:eastAsiaTheme="minorHAnsi" w:hAnsi="Arial" w:cs="Arial"/>
          <w:sz w:val="22"/>
          <w:szCs w:val="22"/>
        </w:rPr>
        <w:t>;</w:t>
      </w:r>
      <w:r w:rsidR="00C6661C" w:rsidRPr="00C6661C">
        <w:rPr>
          <w:rFonts w:ascii="Arial" w:eastAsiaTheme="minorHAnsi" w:hAnsi="Arial" w:cs="Arial"/>
          <w:sz w:val="22"/>
          <w:szCs w:val="22"/>
        </w:rPr>
        <w:t xml:space="preserve">  </w:t>
      </w:r>
    </w:p>
    <w:p w14:paraId="6A1542FA" w14:textId="08A90799" w:rsidR="00C6661C" w:rsidRPr="00C6661C" w:rsidRDefault="00C507F2" w:rsidP="00711A0E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i</w:t>
      </w:r>
      <w:r w:rsidR="00EA2FB0" w:rsidRPr="00C6661C">
        <w:rPr>
          <w:rFonts w:ascii="Arial" w:eastAsiaTheme="minorHAnsi" w:hAnsi="Arial" w:cs="Arial"/>
          <w:sz w:val="22"/>
          <w:szCs w:val="22"/>
        </w:rPr>
        <w:t>n cases where the Director has on public safety grounds revoked with</w:t>
      </w:r>
      <w:r w:rsidR="00C6661C" w:rsidRPr="00C6661C">
        <w:rPr>
          <w:rFonts w:ascii="Arial" w:eastAsiaTheme="minorHAnsi" w:hAnsi="Arial" w:cs="Arial"/>
          <w:sz w:val="22"/>
          <w:szCs w:val="22"/>
        </w:rPr>
        <w:t xml:space="preserve"> </w:t>
      </w:r>
      <w:r w:rsidR="00EA2FB0" w:rsidRPr="00C6661C">
        <w:rPr>
          <w:rFonts w:ascii="Arial" w:eastAsiaTheme="minorHAnsi" w:hAnsi="Arial" w:cs="Arial"/>
          <w:sz w:val="22"/>
          <w:szCs w:val="22"/>
        </w:rPr>
        <w:t>immediate effect a taxi licence, to determine an application for the</w:t>
      </w:r>
      <w:r w:rsidR="00C6661C" w:rsidRPr="00C6661C">
        <w:rPr>
          <w:rFonts w:ascii="Arial" w:eastAsiaTheme="minorHAnsi" w:hAnsi="Arial" w:cs="Arial"/>
          <w:sz w:val="22"/>
          <w:szCs w:val="22"/>
        </w:rPr>
        <w:t xml:space="preserve"> </w:t>
      </w:r>
      <w:r w:rsidR="00EA2FB0" w:rsidRPr="00C6661C">
        <w:rPr>
          <w:rFonts w:ascii="Arial" w:eastAsiaTheme="minorHAnsi" w:hAnsi="Arial" w:cs="Arial"/>
          <w:sz w:val="22"/>
          <w:szCs w:val="22"/>
        </w:rPr>
        <w:t>grant of a new licence submitted by the driver/operator whose earlier</w:t>
      </w:r>
      <w:r w:rsidR="00C6661C" w:rsidRPr="00C6661C">
        <w:rPr>
          <w:rFonts w:ascii="Arial" w:eastAsiaTheme="minorHAnsi" w:hAnsi="Arial" w:cs="Arial"/>
          <w:sz w:val="22"/>
          <w:szCs w:val="22"/>
        </w:rPr>
        <w:t xml:space="preserve"> </w:t>
      </w:r>
      <w:r w:rsidR="00EA2FB0" w:rsidRPr="00C6661C">
        <w:rPr>
          <w:rFonts w:ascii="Arial" w:eastAsiaTheme="minorHAnsi" w:hAnsi="Arial" w:cs="Arial"/>
          <w:sz w:val="22"/>
          <w:szCs w:val="22"/>
        </w:rPr>
        <w:t>licence was revoked</w:t>
      </w:r>
      <w:r>
        <w:rPr>
          <w:rFonts w:ascii="Arial" w:eastAsiaTheme="minorHAnsi" w:hAnsi="Arial" w:cs="Arial"/>
          <w:sz w:val="22"/>
          <w:szCs w:val="22"/>
        </w:rPr>
        <w:t>;</w:t>
      </w:r>
      <w:r w:rsidR="00C6661C" w:rsidRPr="00C6661C">
        <w:rPr>
          <w:rFonts w:ascii="Arial" w:eastAsiaTheme="minorHAnsi" w:hAnsi="Arial" w:cs="Arial"/>
          <w:sz w:val="22"/>
          <w:szCs w:val="22"/>
        </w:rPr>
        <w:t xml:space="preserve">  </w:t>
      </w:r>
    </w:p>
    <w:p w14:paraId="1D2F9475" w14:textId="0ECE23E3" w:rsidR="005A6FFF" w:rsidRDefault="00C507F2" w:rsidP="00711A0E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5A6FFF" w:rsidRPr="00C6661C">
        <w:rPr>
          <w:rFonts w:ascii="Arial" w:hAnsi="Arial" w:cs="Arial"/>
          <w:sz w:val="22"/>
          <w:szCs w:val="22"/>
        </w:rPr>
        <w:t>xcept for matters of Policy to undertake all licensing functions, powers and duties conferred by the Local Government Act 1972 including but not limited to the matters set out below:</w:t>
      </w:r>
    </w:p>
    <w:p w14:paraId="455F109D" w14:textId="15436AE6" w:rsidR="005A6FFF" w:rsidRPr="00C6661C" w:rsidRDefault="00C6661C" w:rsidP="00C6661C">
      <w:pPr>
        <w:pStyle w:val="ListParagraph"/>
        <w:numPr>
          <w:ilvl w:val="0"/>
          <w:numId w:val="41"/>
        </w:numPr>
        <w:ind w:hanging="2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A6FFF" w:rsidRPr="00C6661C">
        <w:rPr>
          <w:rFonts w:ascii="Arial" w:hAnsi="Arial" w:cs="Arial"/>
          <w:sz w:val="22"/>
          <w:szCs w:val="22"/>
        </w:rPr>
        <w:t>ower to license hackney carriages and private hire vehicles</w:t>
      </w:r>
      <w:r w:rsidR="00C507F2">
        <w:rPr>
          <w:rFonts w:ascii="Arial" w:hAnsi="Arial" w:cs="Arial"/>
          <w:sz w:val="22"/>
          <w:szCs w:val="22"/>
        </w:rPr>
        <w:t>;</w:t>
      </w:r>
    </w:p>
    <w:p w14:paraId="6B0D3525" w14:textId="5668AC35" w:rsidR="005A6FFF" w:rsidRPr="00C6661C" w:rsidRDefault="00C6661C" w:rsidP="00C6661C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ii)  p</w:t>
      </w:r>
      <w:r w:rsidR="005A6FFF" w:rsidRPr="00C6661C">
        <w:rPr>
          <w:rFonts w:ascii="Arial" w:hAnsi="Arial" w:cs="Arial"/>
          <w:sz w:val="22"/>
          <w:szCs w:val="22"/>
        </w:rPr>
        <w:t>ower to license drivers of hackney carriages and private hire vehicles</w:t>
      </w:r>
      <w:r w:rsidR="00C507F2">
        <w:rPr>
          <w:rFonts w:ascii="Arial" w:hAnsi="Arial" w:cs="Arial"/>
          <w:sz w:val="22"/>
          <w:szCs w:val="22"/>
        </w:rPr>
        <w:t>;</w:t>
      </w:r>
    </w:p>
    <w:p w14:paraId="74BCABAC" w14:textId="08A33F01" w:rsidR="005A6FFF" w:rsidRPr="00C6661C" w:rsidRDefault="00C6661C" w:rsidP="00C6661C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iii) p</w:t>
      </w:r>
      <w:r w:rsidR="005A6FFF" w:rsidRPr="00C6661C">
        <w:rPr>
          <w:rFonts w:ascii="Arial" w:hAnsi="Arial" w:cs="Arial"/>
          <w:sz w:val="22"/>
          <w:szCs w:val="22"/>
        </w:rPr>
        <w:t>ower to license operators of hackney carriages and private hire vehicles</w:t>
      </w:r>
      <w:r w:rsidR="00C507F2">
        <w:rPr>
          <w:rFonts w:ascii="Arial" w:hAnsi="Arial" w:cs="Arial"/>
          <w:sz w:val="22"/>
          <w:szCs w:val="22"/>
        </w:rPr>
        <w:t>;</w:t>
      </w:r>
    </w:p>
    <w:p w14:paraId="0512E098" w14:textId="79B4C35B" w:rsidR="005A6FFF" w:rsidRDefault="00C6661C" w:rsidP="00C6661C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iv) p</w:t>
      </w:r>
      <w:r w:rsidR="005A6FFF" w:rsidRPr="00C6661C">
        <w:rPr>
          <w:rFonts w:ascii="Arial" w:hAnsi="Arial" w:cs="Arial"/>
          <w:sz w:val="22"/>
          <w:szCs w:val="22"/>
        </w:rPr>
        <w:t>ower to license sex shops and sex cinema and sex entertainment venues</w:t>
      </w:r>
      <w:r w:rsidR="00C507F2">
        <w:rPr>
          <w:rFonts w:ascii="Arial" w:hAnsi="Arial" w:cs="Arial"/>
          <w:sz w:val="22"/>
          <w:szCs w:val="22"/>
        </w:rPr>
        <w:t>; and</w:t>
      </w:r>
    </w:p>
    <w:p w14:paraId="5B9BCD87" w14:textId="6382021E" w:rsidR="008D2B4B" w:rsidRDefault="008D2B4B" w:rsidP="008D2B4B">
      <w:p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v)  power to grant medical exempt</w:t>
      </w:r>
      <w:r w:rsidR="00C507F2">
        <w:rPr>
          <w:rFonts w:ascii="Arial" w:hAnsi="Arial" w:cs="Arial"/>
          <w:sz w:val="22"/>
          <w:szCs w:val="22"/>
        </w:rPr>
        <w:t>ion</w:t>
      </w:r>
      <w:r>
        <w:rPr>
          <w:rFonts w:ascii="Arial" w:hAnsi="Arial" w:cs="Arial"/>
          <w:sz w:val="22"/>
          <w:szCs w:val="22"/>
        </w:rPr>
        <w:t xml:space="preserve"> from </w:t>
      </w:r>
      <w:r w:rsidR="00C507F2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obligation to provide support to wheelchair users and</w:t>
      </w:r>
      <w:r w:rsidR="00C507F2">
        <w:rPr>
          <w:rFonts w:ascii="Arial" w:hAnsi="Arial" w:cs="Arial"/>
          <w:sz w:val="22"/>
          <w:szCs w:val="22"/>
        </w:rPr>
        <w:t>/or</w:t>
      </w:r>
      <w:r>
        <w:rPr>
          <w:rFonts w:ascii="Arial" w:hAnsi="Arial" w:cs="Arial"/>
          <w:sz w:val="22"/>
          <w:szCs w:val="22"/>
        </w:rPr>
        <w:t xml:space="preserve"> carry assistance dogs</w:t>
      </w:r>
      <w:r w:rsidR="00002339">
        <w:rPr>
          <w:rFonts w:ascii="Arial" w:hAnsi="Arial" w:cs="Arial"/>
          <w:sz w:val="22"/>
          <w:szCs w:val="22"/>
        </w:rPr>
        <w:t xml:space="preserve"> and </w:t>
      </w:r>
    </w:p>
    <w:p w14:paraId="5D42B762" w14:textId="296AFE85" w:rsidR="00002339" w:rsidRPr="003C049A" w:rsidRDefault="003C049A" w:rsidP="008D2B4B">
      <w:pPr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3C049A">
        <w:rPr>
          <w:rFonts w:ascii="Arial" w:hAnsi="Arial" w:cs="Arial"/>
          <w:color w:val="000000" w:themeColor="text1"/>
          <w:sz w:val="22"/>
          <w:szCs w:val="22"/>
        </w:rPr>
        <w:t>vi) power to licens</w:t>
      </w:r>
      <w:r w:rsidR="00002339" w:rsidRPr="003C049A">
        <w:rPr>
          <w:rFonts w:ascii="Arial" w:hAnsi="Arial" w:cs="Arial"/>
          <w:color w:val="000000" w:themeColor="text1"/>
          <w:sz w:val="22"/>
          <w:szCs w:val="22"/>
        </w:rPr>
        <w:t xml:space="preserve">e scrap metal dealers </w:t>
      </w:r>
    </w:p>
    <w:p w14:paraId="0C77ABC0" w14:textId="77777777" w:rsidR="00D33E99" w:rsidRDefault="00D33E99" w:rsidP="00D577B9">
      <w:pPr>
        <w:pStyle w:val="Blockquote"/>
        <w:spacing w:before="0" w:after="0"/>
        <w:ind w:left="0" w:right="0"/>
        <w:rPr>
          <w:rFonts w:ascii="Arial" w:hAnsi="Arial" w:cs="Arial"/>
          <w:b/>
          <w:sz w:val="22"/>
          <w:szCs w:val="22"/>
        </w:rPr>
      </w:pPr>
    </w:p>
    <w:p w14:paraId="7110056B" w14:textId="77777777" w:rsidR="00F446A2" w:rsidRDefault="00F446A2" w:rsidP="00D577B9">
      <w:pPr>
        <w:pStyle w:val="Blockquote"/>
        <w:spacing w:before="0" w:after="0"/>
        <w:ind w:left="0" w:right="0"/>
        <w:rPr>
          <w:rFonts w:ascii="Arial" w:hAnsi="Arial" w:cs="Arial"/>
          <w:b/>
          <w:sz w:val="22"/>
          <w:szCs w:val="22"/>
        </w:rPr>
      </w:pPr>
    </w:p>
    <w:p w14:paraId="46E6F425" w14:textId="77777777" w:rsidR="00F446A2" w:rsidRDefault="00F446A2" w:rsidP="00D577B9">
      <w:pPr>
        <w:pStyle w:val="Blockquote"/>
        <w:spacing w:before="0" w:after="0"/>
        <w:ind w:left="0" w:righ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Paragraph 5 </w:t>
      </w:r>
    </w:p>
    <w:p w14:paraId="0EACDA27" w14:textId="2531132C" w:rsidR="00F446A2" w:rsidRDefault="00F446A2" w:rsidP="00D577B9">
      <w:pPr>
        <w:pStyle w:val="Blockquote"/>
        <w:spacing w:before="0" w:after="0"/>
        <w:ind w:left="0" w:righ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Schedule 1B – Local Authorities (Functions and Responsibilities) (England) Regulations 2000</w:t>
      </w:r>
    </w:p>
    <w:p w14:paraId="170AB446" w14:textId="48748A93" w:rsidR="0092089F" w:rsidRDefault="0092089F" w:rsidP="00D577B9">
      <w:pPr>
        <w:pStyle w:val="Blockquote"/>
        <w:spacing w:before="0" w:after="0"/>
        <w:ind w:left="0" w:righ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Pr="0092089F">
        <w:rPr>
          <w:rFonts w:ascii="Arial" w:hAnsi="Arial" w:cs="Arial"/>
          <w:b/>
          <w:sz w:val="22"/>
          <w:szCs w:val="22"/>
        </w:rPr>
        <w:t>Licensing and registration functions (in so far as not covered by any other paragraph of this Schedule)</w:t>
      </w:r>
      <w:r>
        <w:rPr>
          <w:rFonts w:ascii="Arial" w:hAnsi="Arial" w:cs="Arial"/>
          <w:b/>
          <w:sz w:val="22"/>
          <w:szCs w:val="22"/>
        </w:rPr>
        <w:t>)</w:t>
      </w:r>
    </w:p>
    <w:p w14:paraId="498D5E30" w14:textId="77777777" w:rsidR="008A5EB7" w:rsidRDefault="008A5EB7" w:rsidP="00D577B9">
      <w:pPr>
        <w:pStyle w:val="Blockquote"/>
        <w:spacing w:before="0" w:after="0"/>
        <w:ind w:left="0" w:right="0"/>
        <w:rPr>
          <w:rFonts w:ascii="Arial" w:hAnsi="Arial" w:cs="Arial"/>
          <w:b/>
          <w:sz w:val="22"/>
          <w:szCs w:val="22"/>
        </w:rPr>
      </w:pPr>
    </w:p>
    <w:p w14:paraId="10B29D00" w14:textId="33F364A8" w:rsidR="0092089F" w:rsidRPr="00E4402F" w:rsidRDefault="008A5EB7" w:rsidP="00D577B9">
      <w:pPr>
        <w:pStyle w:val="Blockquote"/>
        <w:spacing w:before="0" w:after="0"/>
        <w:ind w:left="0" w:right="0"/>
        <w:rPr>
          <w:rFonts w:ascii="Arial" w:hAnsi="Arial" w:cs="Arial"/>
          <w:sz w:val="22"/>
          <w:szCs w:val="22"/>
        </w:rPr>
      </w:pPr>
      <w:r w:rsidRPr="00E4402F">
        <w:rPr>
          <w:rFonts w:ascii="Arial" w:hAnsi="Arial" w:cs="Arial"/>
          <w:sz w:val="22"/>
          <w:szCs w:val="22"/>
        </w:rPr>
        <w:t>The list below relates to the exercise of specialist legislation including (but not exclusively) the following, subject to the functions not being Council functions as set out above:</w:t>
      </w:r>
    </w:p>
    <w:tbl>
      <w:tblPr>
        <w:tblW w:w="5000" w:type="pct"/>
        <w:tblBorders>
          <w:top w:val="single" w:sz="6" w:space="0" w:color="000000"/>
          <w:bottom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5939"/>
      </w:tblGrid>
      <w:tr w:rsidR="00F446A2" w:rsidRPr="003028B1" w14:paraId="43AD366B" w14:textId="77777777" w:rsidTr="004D74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282DB8" w14:textId="19BF31F4" w:rsidR="00F446A2" w:rsidRPr="003028B1" w:rsidRDefault="0092089F" w:rsidP="00CA13AB">
            <w:pPr>
              <w:shd w:val="clear" w:color="auto" w:fill="FFFFFF"/>
              <w:spacing w:after="120" w:line="360" w:lineRule="atLeast"/>
              <w:ind w:left="321" w:hanging="321"/>
              <w:jc w:val="both"/>
              <w:rPr>
                <w:rFonts w:ascii="Arial" w:hAnsi="Arial" w:cs="Arial"/>
                <w:color w:val="494949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494949"/>
                <w:lang w:eastAsia="en-GB"/>
              </w:rPr>
              <w:t>1</w:t>
            </w:r>
            <w:r w:rsidR="00F446A2" w:rsidRPr="003028B1">
              <w:rPr>
                <w:rFonts w:ascii="Arial" w:hAnsi="Arial" w:cs="Arial"/>
                <w:b/>
                <w:bCs/>
                <w:color w:val="494949"/>
                <w:lang w:eastAsia="en-GB"/>
              </w:rPr>
              <w:t>.</w:t>
            </w:r>
            <w:r w:rsidR="00F446A2" w:rsidRPr="003028B1">
              <w:rPr>
                <w:rFonts w:ascii="Arial" w:hAnsi="Arial" w:cs="Arial"/>
                <w:color w:val="494949"/>
                <w:lang w:eastAsia="en-GB"/>
              </w:rPr>
              <w:t xml:space="preserve">  Power to license hackney carriages and private hire vehicles.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6EB113" w14:textId="6E3FF568" w:rsidR="00F446A2" w:rsidRPr="003028B1" w:rsidRDefault="00F446A2" w:rsidP="004D7427">
            <w:pPr>
              <w:shd w:val="clear" w:color="auto" w:fill="FFFFFF"/>
              <w:spacing w:after="120" w:line="360" w:lineRule="atLeast"/>
              <w:ind w:left="293" w:hanging="293"/>
              <w:rPr>
                <w:rFonts w:ascii="Arial" w:hAnsi="Arial" w:cs="Arial"/>
                <w:color w:val="494949"/>
                <w:lang w:eastAsia="en-GB"/>
              </w:rPr>
            </w:pPr>
            <w:r w:rsidRPr="003028B1">
              <w:rPr>
                <w:rFonts w:ascii="Arial" w:hAnsi="Arial" w:cs="Arial"/>
                <w:color w:val="494949"/>
                <w:lang w:eastAsia="en-GB"/>
              </w:rPr>
              <w:t>(a)</w:t>
            </w:r>
            <w:r w:rsidR="00E4402F">
              <w:rPr>
                <w:rFonts w:ascii="Arial" w:hAnsi="Arial" w:cs="Arial"/>
                <w:color w:val="494949"/>
                <w:lang w:eastAsia="en-GB"/>
              </w:rPr>
              <w:t xml:space="preserve"> </w:t>
            </w:r>
            <w:r w:rsidRPr="003028B1">
              <w:rPr>
                <w:rFonts w:ascii="Arial" w:hAnsi="Arial" w:cs="Arial"/>
                <w:color w:val="494949"/>
                <w:lang w:eastAsia="en-GB"/>
              </w:rPr>
              <w:t xml:space="preserve">as to hackney carriages, the </w:t>
            </w:r>
            <w:hyperlink r:id="rId8" w:tooltip="Go to item of legislation" w:history="1">
              <w:r w:rsidRPr="003028B1">
                <w:rPr>
                  <w:rFonts w:ascii="Arial" w:hAnsi="Arial" w:cs="Arial"/>
                  <w:color w:val="006699"/>
                  <w:lang w:eastAsia="en-GB"/>
                </w:rPr>
                <w:t>Town Police Clauses Act 1847 (10 &amp; 11 Vict. c. 89)</w:t>
              </w:r>
            </w:hyperlink>
            <w:r w:rsidRPr="003028B1">
              <w:rPr>
                <w:rFonts w:ascii="Arial" w:hAnsi="Arial" w:cs="Arial"/>
                <w:color w:val="494949"/>
                <w:lang w:eastAsia="en-GB"/>
              </w:rPr>
              <w:t xml:space="preserve">, as extended by section 171 of the </w:t>
            </w:r>
            <w:hyperlink r:id="rId9" w:tooltip="Go to item of legislation" w:history="1">
              <w:r w:rsidRPr="003028B1">
                <w:rPr>
                  <w:rFonts w:ascii="Arial" w:hAnsi="Arial" w:cs="Arial"/>
                  <w:color w:val="006699"/>
                  <w:lang w:eastAsia="en-GB"/>
                </w:rPr>
                <w:t>Public Health Act 1875 (38 &amp; 39 Vict. c. 55)</w:t>
              </w:r>
            </w:hyperlink>
            <w:r w:rsidRPr="003028B1">
              <w:rPr>
                <w:rFonts w:ascii="Arial" w:hAnsi="Arial" w:cs="Arial"/>
                <w:color w:val="494949"/>
                <w:lang w:eastAsia="en-GB"/>
              </w:rPr>
              <w:t xml:space="preserve">, and section 15 of the Transport Act </w:t>
            </w:r>
            <w:hyperlink r:id="rId10" w:tooltip="Go to item of legislation" w:history="1">
              <w:r w:rsidRPr="003028B1">
                <w:rPr>
                  <w:rFonts w:ascii="Arial" w:hAnsi="Arial" w:cs="Arial"/>
                  <w:color w:val="006699"/>
                  <w:lang w:eastAsia="en-GB"/>
                </w:rPr>
                <w:t>1985 (c. 67)</w:t>
              </w:r>
            </w:hyperlink>
            <w:r w:rsidRPr="003028B1">
              <w:rPr>
                <w:rFonts w:ascii="Arial" w:hAnsi="Arial" w:cs="Arial"/>
                <w:color w:val="494949"/>
                <w:lang w:eastAsia="en-GB"/>
              </w:rPr>
              <w:t xml:space="preserve">; and sections 47, 57, 58, 60 and 79 of the Local Government (Miscellaneous Provisions) Act </w:t>
            </w:r>
            <w:hyperlink r:id="rId11" w:tooltip="Go to item of legislation" w:history="1">
              <w:r w:rsidRPr="003028B1">
                <w:rPr>
                  <w:rFonts w:ascii="Arial" w:hAnsi="Arial" w:cs="Arial"/>
                  <w:color w:val="006699"/>
                  <w:lang w:eastAsia="en-GB"/>
                </w:rPr>
                <w:t>1976 (c. 57)</w:t>
              </w:r>
            </w:hyperlink>
            <w:r w:rsidRPr="003028B1">
              <w:rPr>
                <w:rFonts w:ascii="Arial" w:hAnsi="Arial" w:cs="Arial"/>
                <w:color w:val="494949"/>
                <w:lang w:eastAsia="en-GB"/>
              </w:rPr>
              <w:t>;</w:t>
            </w:r>
          </w:p>
          <w:p w14:paraId="3D8C1FD0" w14:textId="26B68BE5" w:rsidR="00F446A2" w:rsidRPr="003028B1" w:rsidRDefault="00F446A2" w:rsidP="004D7427">
            <w:pPr>
              <w:shd w:val="clear" w:color="auto" w:fill="FFFFFF"/>
              <w:spacing w:after="120" w:line="360" w:lineRule="atLeast"/>
              <w:ind w:left="342" w:hanging="342"/>
              <w:rPr>
                <w:rFonts w:ascii="Arial" w:hAnsi="Arial" w:cs="Arial"/>
                <w:color w:val="494949"/>
                <w:lang w:eastAsia="en-GB"/>
              </w:rPr>
            </w:pPr>
            <w:r w:rsidRPr="003028B1">
              <w:rPr>
                <w:rFonts w:ascii="Arial" w:hAnsi="Arial" w:cs="Arial"/>
                <w:color w:val="494949"/>
                <w:lang w:eastAsia="en-GB"/>
              </w:rPr>
              <w:t>(b)</w:t>
            </w:r>
            <w:r w:rsidR="00E4402F">
              <w:rPr>
                <w:rFonts w:ascii="Arial" w:hAnsi="Arial" w:cs="Arial"/>
                <w:color w:val="494949"/>
                <w:lang w:eastAsia="en-GB"/>
              </w:rPr>
              <w:t xml:space="preserve"> </w:t>
            </w:r>
            <w:r w:rsidRPr="003028B1">
              <w:rPr>
                <w:rFonts w:ascii="Arial" w:hAnsi="Arial" w:cs="Arial"/>
                <w:color w:val="494949"/>
                <w:lang w:eastAsia="en-GB"/>
              </w:rPr>
              <w:t>as to private hire vehicles, sections 48, 57, 58, 60 and 79 of the Local Government (Miscellaneous Provisions) Act 1976.</w:t>
            </w:r>
          </w:p>
        </w:tc>
      </w:tr>
      <w:tr w:rsidR="00F446A2" w:rsidRPr="003028B1" w14:paraId="7279ECF2" w14:textId="77777777" w:rsidTr="004D74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0D8820" w14:textId="3DC04AE0" w:rsidR="00F446A2" w:rsidRPr="003028B1" w:rsidRDefault="0092089F" w:rsidP="00CA13AB">
            <w:pPr>
              <w:shd w:val="clear" w:color="auto" w:fill="FFFFFF"/>
              <w:spacing w:after="120" w:line="360" w:lineRule="atLeast"/>
              <w:ind w:left="321" w:hanging="321"/>
              <w:jc w:val="both"/>
              <w:rPr>
                <w:rFonts w:ascii="Arial" w:hAnsi="Arial" w:cs="Arial"/>
                <w:color w:val="494949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494949"/>
                <w:lang w:eastAsia="en-GB"/>
              </w:rPr>
              <w:t>2</w:t>
            </w:r>
            <w:r w:rsidR="00F446A2" w:rsidRPr="003028B1">
              <w:rPr>
                <w:rFonts w:ascii="Arial" w:hAnsi="Arial" w:cs="Arial"/>
                <w:b/>
                <w:bCs/>
                <w:color w:val="494949"/>
                <w:lang w:eastAsia="en-GB"/>
              </w:rPr>
              <w:t>.</w:t>
            </w:r>
            <w:r w:rsidR="00F446A2" w:rsidRPr="003028B1">
              <w:rPr>
                <w:rFonts w:ascii="Arial" w:hAnsi="Arial" w:cs="Arial"/>
                <w:color w:val="494949"/>
                <w:lang w:eastAsia="en-GB"/>
              </w:rPr>
              <w:t xml:space="preserve">  Power to license drivers of hackney carriages and private hire vehicles.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2C2AFD" w14:textId="77777777" w:rsidR="00F446A2" w:rsidRPr="003028B1" w:rsidRDefault="00F446A2" w:rsidP="004D7427">
            <w:pPr>
              <w:spacing w:line="360" w:lineRule="atLeast"/>
              <w:rPr>
                <w:rFonts w:ascii="Arial" w:hAnsi="Arial" w:cs="Arial"/>
                <w:color w:val="494949"/>
                <w:lang w:eastAsia="en-GB"/>
              </w:rPr>
            </w:pPr>
            <w:r w:rsidRPr="003028B1">
              <w:rPr>
                <w:rFonts w:ascii="Arial" w:hAnsi="Arial" w:cs="Arial"/>
                <w:color w:val="494949"/>
                <w:lang w:eastAsia="en-GB"/>
              </w:rPr>
              <w:t>Sections 51, 53, 54, 59, 61 and 79 of the Local Government (Miscellaneous Provisions) Act 1976.</w:t>
            </w:r>
          </w:p>
        </w:tc>
      </w:tr>
      <w:tr w:rsidR="00F446A2" w:rsidRPr="003028B1" w14:paraId="60A4851A" w14:textId="77777777" w:rsidTr="004D74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B3066A" w14:textId="52F49E50" w:rsidR="00F446A2" w:rsidRDefault="0092089F" w:rsidP="00CA13AB">
            <w:pPr>
              <w:shd w:val="clear" w:color="auto" w:fill="FFFFFF"/>
              <w:spacing w:after="120" w:line="360" w:lineRule="atLeast"/>
              <w:ind w:left="179" w:hanging="179"/>
              <w:jc w:val="both"/>
              <w:rPr>
                <w:rFonts w:ascii="Arial" w:hAnsi="Arial" w:cs="Arial"/>
                <w:color w:val="494949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494949"/>
                <w:lang w:eastAsia="en-GB"/>
              </w:rPr>
              <w:t xml:space="preserve">3. </w:t>
            </w:r>
            <w:r w:rsidR="00F446A2" w:rsidRPr="003028B1">
              <w:rPr>
                <w:rFonts w:ascii="Arial" w:hAnsi="Arial" w:cs="Arial"/>
                <w:color w:val="494949"/>
                <w:lang w:eastAsia="en-GB"/>
              </w:rPr>
              <w:t xml:space="preserve">Power to license operators of hackney carriages and private hire vehicles. </w:t>
            </w:r>
          </w:p>
          <w:p w14:paraId="0DC4D38E" w14:textId="01DCACC4" w:rsidR="008D2B4B" w:rsidRDefault="00850782" w:rsidP="00CA13AB">
            <w:pPr>
              <w:shd w:val="clear" w:color="auto" w:fill="FFFFFF"/>
              <w:spacing w:after="120" w:line="360" w:lineRule="atLeast"/>
              <w:ind w:left="179" w:hanging="179"/>
              <w:jc w:val="both"/>
              <w:rPr>
                <w:rFonts w:ascii="Arial" w:hAnsi="Arial" w:cs="Arial"/>
                <w:color w:val="494949"/>
                <w:lang w:eastAsia="en-GB"/>
              </w:rPr>
            </w:pPr>
            <w:r>
              <w:rPr>
                <w:rFonts w:ascii="Arial" w:hAnsi="Arial" w:cs="Arial"/>
                <w:color w:val="494949"/>
                <w:lang w:eastAsia="en-GB"/>
              </w:rPr>
              <w:lastRenderedPageBreak/>
              <w:t>4.</w:t>
            </w:r>
            <w:r w:rsidR="008D2B4B">
              <w:rPr>
                <w:rFonts w:ascii="Arial" w:hAnsi="Arial" w:cs="Arial"/>
                <w:color w:val="494949"/>
                <w:lang w:eastAsia="en-GB"/>
              </w:rPr>
              <w:t>Power to grant medical exemption from obligation to transport assistance dogs</w:t>
            </w:r>
          </w:p>
          <w:p w14:paraId="4A83F33A" w14:textId="2F966765" w:rsidR="008D2B4B" w:rsidRPr="003028B1" w:rsidRDefault="00850782" w:rsidP="00CA13AB">
            <w:pPr>
              <w:shd w:val="clear" w:color="auto" w:fill="FFFFFF"/>
              <w:spacing w:after="120" w:line="360" w:lineRule="atLeast"/>
              <w:ind w:left="179" w:hanging="179"/>
              <w:jc w:val="both"/>
              <w:rPr>
                <w:rFonts w:ascii="Arial" w:hAnsi="Arial" w:cs="Arial"/>
                <w:color w:val="494949"/>
                <w:lang w:eastAsia="en-GB"/>
              </w:rPr>
            </w:pPr>
            <w:r w:rsidRPr="00850782">
              <w:rPr>
                <w:rFonts w:ascii="Arial" w:hAnsi="Arial" w:cs="Arial"/>
                <w:b/>
                <w:color w:val="494949"/>
                <w:lang w:eastAsia="en-GB"/>
              </w:rPr>
              <w:t>5.</w:t>
            </w:r>
            <w:r w:rsidR="008D2B4B">
              <w:rPr>
                <w:rFonts w:ascii="Arial" w:hAnsi="Arial" w:cs="Arial"/>
                <w:color w:val="494949"/>
                <w:lang w:eastAsia="en-GB"/>
              </w:rPr>
              <w:t xml:space="preserve">Power to grant medical exemption from requirement to provide support for wheelchair users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0D4EC0" w14:textId="77777777" w:rsidR="00F446A2" w:rsidRDefault="00F446A2" w:rsidP="004D7427">
            <w:pPr>
              <w:spacing w:line="360" w:lineRule="atLeast"/>
              <w:rPr>
                <w:rFonts w:ascii="Arial" w:hAnsi="Arial" w:cs="Arial"/>
                <w:color w:val="494949"/>
                <w:lang w:eastAsia="en-GB"/>
              </w:rPr>
            </w:pPr>
            <w:r w:rsidRPr="003028B1">
              <w:rPr>
                <w:rFonts w:ascii="Arial" w:hAnsi="Arial" w:cs="Arial"/>
                <w:color w:val="494949"/>
                <w:lang w:eastAsia="en-GB"/>
              </w:rPr>
              <w:lastRenderedPageBreak/>
              <w:t>Sections 55 to 58, 62 and 79 of the Local Government (Miscellaneous Provisions) Act 1976.</w:t>
            </w:r>
          </w:p>
          <w:p w14:paraId="0192C677" w14:textId="77777777" w:rsidR="008D2B4B" w:rsidRDefault="008D2B4B" w:rsidP="004D7427">
            <w:pPr>
              <w:spacing w:line="360" w:lineRule="atLeast"/>
              <w:rPr>
                <w:rFonts w:ascii="Arial" w:hAnsi="Arial" w:cs="Arial"/>
                <w:color w:val="494949"/>
                <w:lang w:eastAsia="en-GB"/>
              </w:rPr>
            </w:pPr>
          </w:p>
          <w:p w14:paraId="5F30A31D" w14:textId="77777777" w:rsidR="004D7DB6" w:rsidRDefault="004D7DB6" w:rsidP="004D7427">
            <w:pPr>
              <w:spacing w:line="360" w:lineRule="atLeast"/>
              <w:rPr>
                <w:rFonts w:ascii="Arial" w:hAnsi="Arial" w:cs="Arial"/>
                <w:color w:val="494949"/>
                <w:lang w:eastAsia="en-GB"/>
              </w:rPr>
            </w:pPr>
          </w:p>
          <w:p w14:paraId="4D2EAE35" w14:textId="0E3278AC" w:rsidR="008D2B4B" w:rsidRDefault="00E4402F" w:rsidP="004D7427">
            <w:pPr>
              <w:spacing w:line="360" w:lineRule="atLeast"/>
              <w:rPr>
                <w:rFonts w:ascii="Arial" w:hAnsi="Arial" w:cs="Arial"/>
                <w:color w:val="494949"/>
                <w:lang w:eastAsia="en-GB"/>
              </w:rPr>
            </w:pPr>
            <w:r>
              <w:rPr>
                <w:rFonts w:ascii="Arial" w:hAnsi="Arial" w:cs="Arial"/>
                <w:color w:val="494949"/>
                <w:lang w:eastAsia="en-GB"/>
              </w:rPr>
              <w:lastRenderedPageBreak/>
              <w:t>S</w:t>
            </w:r>
            <w:r w:rsidR="008D2B4B" w:rsidRPr="008D2B4B">
              <w:rPr>
                <w:rFonts w:ascii="Arial" w:hAnsi="Arial" w:cs="Arial"/>
                <w:color w:val="494949"/>
                <w:lang w:eastAsia="en-GB"/>
              </w:rPr>
              <w:t>ections 168</w:t>
            </w:r>
            <w:r w:rsidR="008D2B4B">
              <w:rPr>
                <w:rFonts w:ascii="Arial" w:hAnsi="Arial" w:cs="Arial"/>
                <w:color w:val="494949"/>
                <w:lang w:eastAsia="en-GB"/>
              </w:rPr>
              <w:t>-173 of the Equalities Act 2010</w:t>
            </w:r>
          </w:p>
          <w:p w14:paraId="12DDFB8D" w14:textId="77777777" w:rsidR="008D2B4B" w:rsidRDefault="008D2B4B" w:rsidP="004D7427">
            <w:pPr>
              <w:spacing w:line="360" w:lineRule="atLeast"/>
              <w:rPr>
                <w:rFonts w:ascii="Arial" w:hAnsi="Arial" w:cs="Arial"/>
                <w:color w:val="494949"/>
                <w:lang w:eastAsia="en-GB"/>
              </w:rPr>
            </w:pPr>
          </w:p>
          <w:p w14:paraId="690810F5" w14:textId="77777777" w:rsidR="008D2B4B" w:rsidRDefault="008D2B4B" w:rsidP="004D7427">
            <w:pPr>
              <w:spacing w:line="360" w:lineRule="atLeast"/>
              <w:rPr>
                <w:rFonts w:ascii="Arial" w:hAnsi="Arial" w:cs="Arial"/>
                <w:color w:val="494949"/>
                <w:lang w:eastAsia="en-GB"/>
              </w:rPr>
            </w:pPr>
          </w:p>
          <w:p w14:paraId="67EE6DCB" w14:textId="77777777" w:rsidR="004D7DB6" w:rsidRDefault="004D7DB6" w:rsidP="008D2B4B">
            <w:pPr>
              <w:spacing w:line="360" w:lineRule="atLeast"/>
              <w:rPr>
                <w:rFonts w:ascii="Arial" w:hAnsi="Arial" w:cs="Arial"/>
                <w:color w:val="494949"/>
                <w:lang w:eastAsia="en-GB"/>
              </w:rPr>
            </w:pPr>
          </w:p>
          <w:p w14:paraId="40F6F1EB" w14:textId="77777777" w:rsidR="004D7DB6" w:rsidRDefault="004D7DB6" w:rsidP="008D2B4B">
            <w:pPr>
              <w:spacing w:line="360" w:lineRule="atLeast"/>
              <w:rPr>
                <w:rFonts w:ascii="Arial" w:hAnsi="Arial" w:cs="Arial"/>
                <w:color w:val="494949"/>
                <w:lang w:eastAsia="en-GB"/>
              </w:rPr>
            </w:pPr>
          </w:p>
          <w:p w14:paraId="4316E6E4" w14:textId="7265A4CE" w:rsidR="008D2B4B" w:rsidRPr="003028B1" w:rsidRDefault="008D2B4B" w:rsidP="008D2B4B">
            <w:pPr>
              <w:spacing w:line="360" w:lineRule="atLeast"/>
              <w:rPr>
                <w:rFonts w:ascii="Arial" w:hAnsi="Arial" w:cs="Arial"/>
                <w:color w:val="494949"/>
                <w:lang w:eastAsia="en-GB"/>
              </w:rPr>
            </w:pPr>
            <w:r w:rsidRPr="008D2B4B">
              <w:rPr>
                <w:rFonts w:ascii="Arial" w:hAnsi="Arial" w:cs="Arial"/>
                <w:color w:val="494949"/>
                <w:lang w:eastAsia="en-GB"/>
              </w:rPr>
              <w:t>S</w:t>
            </w:r>
            <w:r>
              <w:rPr>
                <w:rFonts w:ascii="Arial" w:hAnsi="Arial" w:cs="Arial"/>
                <w:color w:val="494949"/>
                <w:lang w:eastAsia="en-GB"/>
              </w:rPr>
              <w:t xml:space="preserve">ection </w:t>
            </w:r>
            <w:r w:rsidRPr="008D2B4B">
              <w:rPr>
                <w:rFonts w:ascii="Arial" w:hAnsi="Arial" w:cs="Arial"/>
                <w:color w:val="494949"/>
                <w:lang w:eastAsia="en-GB"/>
              </w:rPr>
              <w:t xml:space="preserve">165 </w:t>
            </w:r>
            <w:r>
              <w:rPr>
                <w:rFonts w:ascii="Arial" w:hAnsi="Arial" w:cs="Arial"/>
                <w:color w:val="494949"/>
                <w:lang w:eastAsia="en-GB"/>
              </w:rPr>
              <w:t>and</w:t>
            </w:r>
            <w:r w:rsidRPr="008D2B4B">
              <w:rPr>
                <w:rFonts w:ascii="Arial" w:hAnsi="Arial" w:cs="Arial"/>
                <w:color w:val="494949"/>
                <w:lang w:eastAsia="en-GB"/>
              </w:rPr>
              <w:t xml:space="preserve"> 167 </w:t>
            </w:r>
            <w:r>
              <w:rPr>
                <w:rFonts w:ascii="Arial" w:hAnsi="Arial" w:cs="Arial"/>
                <w:color w:val="494949"/>
                <w:lang w:eastAsia="en-GB"/>
              </w:rPr>
              <w:t>of the Equalities Act 2010</w:t>
            </w:r>
          </w:p>
        </w:tc>
      </w:tr>
      <w:tr w:rsidR="00F446A2" w:rsidRPr="003028B1" w14:paraId="6B872638" w14:textId="77777777" w:rsidTr="00FB3C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B5E4A0" w14:textId="3E41586A" w:rsidR="00F446A2" w:rsidRPr="00CA13AB" w:rsidRDefault="004D7DB6" w:rsidP="002A7D36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after="120" w:line="360" w:lineRule="atLeast"/>
              <w:ind w:left="179" w:hanging="179"/>
              <w:jc w:val="both"/>
              <w:rPr>
                <w:rFonts w:ascii="Arial" w:hAnsi="Arial" w:cs="Arial"/>
                <w:color w:val="494949"/>
                <w:lang w:eastAsia="en-GB"/>
              </w:rPr>
            </w:pPr>
            <w:r>
              <w:rPr>
                <w:rFonts w:ascii="Arial" w:hAnsi="Arial" w:cs="Arial"/>
                <w:color w:val="494949"/>
                <w:lang w:eastAsia="en-GB"/>
              </w:rPr>
              <w:lastRenderedPageBreak/>
              <w:t xml:space="preserve">Power to determine suitability of scrap metal dealers to hold a licence </w:t>
            </w:r>
            <w:r w:rsidR="002A7D36">
              <w:rPr>
                <w:rFonts w:ascii="Arial" w:hAnsi="Arial" w:cs="Arial"/>
                <w:color w:val="494949"/>
                <w:lang w:eastAsia="en-GB"/>
              </w:rPr>
              <w:t>(site licence or mobile collector) and to set fees as appropriate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10A497" w14:textId="31910693" w:rsidR="00CA13AB" w:rsidRPr="003028B1" w:rsidRDefault="004D7DB6" w:rsidP="004D7427">
            <w:pPr>
              <w:spacing w:line="360" w:lineRule="atLeast"/>
              <w:rPr>
                <w:rFonts w:ascii="Arial" w:hAnsi="Arial" w:cs="Arial"/>
                <w:color w:val="494949"/>
                <w:lang w:eastAsia="en-GB"/>
              </w:rPr>
            </w:pPr>
            <w:r>
              <w:rPr>
                <w:rFonts w:ascii="Arial" w:hAnsi="Arial" w:cs="Arial"/>
                <w:color w:val="494949"/>
                <w:lang w:eastAsia="en-GB"/>
              </w:rPr>
              <w:t>Scrap Metal Dealers Act 2013</w:t>
            </w:r>
          </w:p>
        </w:tc>
      </w:tr>
      <w:tr w:rsidR="00F446A2" w:rsidRPr="003028B1" w14:paraId="657517FF" w14:textId="77777777" w:rsidTr="004D74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63CAFD" w14:textId="7F4B50EA" w:rsidR="00F446A2" w:rsidRPr="0085223C" w:rsidRDefault="00F446A2" w:rsidP="002A7D36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after="120" w:line="360" w:lineRule="atLeast"/>
              <w:ind w:left="321" w:hanging="284"/>
              <w:jc w:val="both"/>
              <w:rPr>
                <w:rFonts w:ascii="Arial" w:hAnsi="Arial" w:cs="Arial"/>
                <w:color w:val="494949"/>
                <w:lang w:eastAsia="en-GB"/>
              </w:rPr>
            </w:pPr>
            <w:r w:rsidRPr="0085223C">
              <w:rPr>
                <w:rFonts w:ascii="Arial" w:hAnsi="Arial" w:cs="Arial"/>
                <w:color w:val="494949"/>
                <w:lang w:eastAsia="en-GB"/>
              </w:rPr>
              <w:t xml:space="preserve">Power to license persons to collect for charitable and other causes.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6F2F45" w14:textId="77777777" w:rsidR="00F446A2" w:rsidRPr="003028B1" w:rsidRDefault="00F446A2" w:rsidP="004D7427">
            <w:pPr>
              <w:spacing w:line="360" w:lineRule="atLeast"/>
              <w:rPr>
                <w:rFonts w:ascii="Arial" w:hAnsi="Arial" w:cs="Arial"/>
                <w:color w:val="494949"/>
                <w:lang w:eastAsia="en-GB"/>
              </w:rPr>
            </w:pPr>
            <w:r w:rsidRPr="003028B1">
              <w:rPr>
                <w:rFonts w:ascii="Arial" w:hAnsi="Arial" w:cs="Arial"/>
                <w:color w:val="494949"/>
                <w:lang w:eastAsia="en-GB"/>
              </w:rPr>
              <w:t xml:space="preserve">Section 5 of the Police, Factories </w:t>
            </w:r>
            <w:r w:rsidRPr="003028B1">
              <w:rPr>
                <w:rFonts w:ascii="Arial" w:hAnsi="Arial" w:cs="Arial"/>
                <w:color w:val="494949"/>
                <w:lang w:val="la-Latn" w:eastAsia="en-GB"/>
              </w:rPr>
              <w:t>etc.</w:t>
            </w:r>
            <w:r w:rsidRPr="003028B1">
              <w:rPr>
                <w:rFonts w:ascii="Arial" w:hAnsi="Arial" w:cs="Arial"/>
                <w:color w:val="494949"/>
                <w:lang w:eastAsia="en-GB"/>
              </w:rPr>
              <w:t xml:space="preserve"> (Miscellaneous Provisions) Act </w:t>
            </w:r>
            <w:hyperlink r:id="rId12" w:tooltip="Go to item of legislation" w:history="1">
              <w:r w:rsidRPr="003028B1">
                <w:rPr>
                  <w:rFonts w:ascii="Arial" w:hAnsi="Arial" w:cs="Arial"/>
                  <w:color w:val="006699"/>
                  <w:lang w:eastAsia="en-GB"/>
                </w:rPr>
                <w:t>1916 (c. 31)</w:t>
              </w:r>
            </w:hyperlink>
            <w:r w:rsidRPr="003028B1">
              <w:rPr>
                <w:rFonts w:ascii="Arial" w:hAnsi="Arial" w:cs="Arial"/>
                <w:color w:val="494949"/>
                <w:lang w:eastAsia="en-GB"/>
              </w:rPr>
              <w:t xml:space="preserve"> and section 2 of the House to House Collections Act </w:t>
            </w:r>
            <w:hyperlink r:id="rId13" w:tooltip="Go to item of legislation" w:history="1">
              <w:r w:rsidRPr="003028B1">
                <w:rPr>
                  <w:rFonts w:ascii="Arial" w:hAnsi="Arial" w:cs="Arial"/>
                  <w:color w:val="006699"/>
                  <w:lang w:eastAsia="en-GB"/>
                </w:rPr>
                <w:t>1939 (c. 44)</w:t>
              </w:r>
            </w:hyperlink>
            <w:r w:rsidRPr="003028B1">
              <w:rPr>
                <w:rFonts w:ascii="Arial" w:hAnsi="Arial" w:cs="Arial"/>
                <w:color w:val="494949"/>
                <w:lang w:eastAsia="en-GB"/>
              </w:rPr>
              <w:t>(</w:t>
            </w:r>
            <w:hyperlink r:id="rId14" w:anchor="f00044" w:tooltip="Go to footnote 31" w:history="1">
              <w:r w:rsidRPr="003028B1">
                <w:rPr>
                  <w:rFonts w:ascii="Arial" w:hAnsi="Arial" w:cs="Arial"/>
                  <w:b/>
                  <w:bCs/>
                  <w:color w:val="006699"/>
                  <w:lang w:eastAsia="en-GB"/>
                </w:rPr>
                <w:t>31</w:t>
              </w:r>
            </w:hyperlink>
            <w:r w:rsidRPr="003028B1">
              <w:rPr>
                <w:rFonts w:ascii="Arial" w:hAnsi="Arial" w:cs="Arial"/>
                <w:color w:val="494949"/>
                <w:lang w:eastAsia="en-GB"/>
              </w:rPr>
              <w:t>).</w:t>
            </w:r>
          </w:p>
        </w:tc>
      </w:tr>
      <w:tr w:rsidR="00EA516E" w:rsidRPr="003028B1" w14:paraId="286CCD03" w14:textId="77777777" w:rsidTr="004D74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6A26A4" w14:textId="7ABD3504" w:rsidR="00EA516E" w:rsidRPr="00EA516E" w:rsidRDefault="00EA516E" w:rsidP="00EA516E">
            <w:pPr>
              <w:pStyle w:val="ListParagraph"/>
              <w:numPr>
                <w:ilvl w:val="0"/>
                <w:numId w:val="44"/>
              </w:numPr>
              <w:ind w:left="321" w:hanging="284"/>
              <w:rPr>
                <w:rFonts w:ascii="Arial" w:hAnsi="Arial" w:cs="Arial"/>
                <w:color w:val="494949"/>
                <w:lang w:eastAsia="en-GB"/>
              </w:rPr>
            </w:pPr>
            <w:r w:rsidRPr="00EA516E">
              <w:rPr>
                <w:rFonts w:ascii="Arial" w:hAnsi="Arial" w:cs="Arial"/>
                <w:color w:val="494949"/>
                <w:lang w:eastAsia="en-GB"/>
              </w:rPr>
              <w:t>Power to issue a street trading licence</w:t>
            </w:r>
          </w:p>
          <w:p w14:paraId="46B367C9" w14:textId="77777777" w:rsidR="00EA516E" w:rsidRPr="0085223C" w:rsidRDefault="00EA516E" w:rsidP="00EA516E">
            <w:pPr>
              <w:pStyle w:val="ListParagraph"/>
              <w:shd w:val="clear" w:color="auto" w:fill="FFFFFF"/>
              <w:spacing w:after="120" w:line="360" w:lineRule="atLeast"/>
              <w:ind w:left="321"/>
              <w:jc w:val="both"/>
              <w:rPr>
                <w:rFonts w:ascii="Arial" w:hAnsi="Arial" w:cs="Arial"/>
                <w:color w:val="494949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A15CAA" w14:textId="6A398D8A" w:rsidR="00EA516E" w:rsidRPr="003028B1" w:rsidRDefault="00EA516E" w:rsidP="004D7427">
            <w:pPr>
              <w:spacing w:line="360" w:lineRule="atLeast"/>
              <w:rPr>
                <w:rFonts w:ascii="Arial" w:hAnsi="Arial" w:cs="Arial"/>
                <w:color w:val="494949"/>
                <w:lang w:eastAsia="en-GB"/>
              </w:rPr>
            </w:pPr>
            <w:r w:rsidRPr="00EA516E">
              <w:rPr>
                <w:rFonts w:ascii="Arial" w:hAnsi="Arial" w:cs="Arial"/>
                <w:color w:val="494949"/>
                <w:lang w:eastAsia="en-GB"/>
              </w:rPr>
              <w:t>Local Government (Miscellaneous Provisions) Act 1982</w:t>
            </w:r>
          </w:p>
        </w:tc>
      </w:tr>
      <w:tr w:rsidR="00F446A2" w:rsidRPr="003028B1" w14:paraId="117E5FF6" w14:textId="77777777" w:rsidTr="004D74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0BB961" w14:textId="6D147443" w:rsidR="00F446A2" w:rsidRPr="003028B1" w:rsidRDefault="00F446A2" w:rsidP="004D7427">
            <w:pPr>
              <w:shd w:val="clear" w:color="auto" w:fill="FFFFFF"/>
              <w:spacing w:after="120" w:line="288" w:lineRule="atLeast"/>
              <w:jc w:val="both"/>
              <w:outlineLvl w:val="4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D38ABE" w14:textId="77777777" w:rsidR="00F446A2" w:rsidRPr="003028B1" w:rsidRDefault="00F446A2" w:rsidP="004D7427">
            <w:pPr>
              <w:spacing w:line="360" w:lineRule="atLeast"/>
              <w:rPr>
                <w:rFonts w:ascii="Arial" w:hAnsi="Arial" w:cs="Arial"/>
                <w:color w:val="494949"/>
                <w:lang w:eastAsia="en-GB"/>
              </w:rPr>
            </w:pPr>
          </w:p>
        </w:tc>
      </w:tr>
      <w:tr w:rsidR="00582ECD" w:rsidRPr="003028B1" w14:paraId="59C7CEFA" w14:textId="77777777" w:rsidTr="001E57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5644EF" w14:textId="4E908866" w:rsidR="00582ECD" w:rsidRPr="003C049A" w:rsidRDefault="00582ECD" w:rsidP="001E57D6">
            <w:pPr>
              <w:shd w:val="clear" w:color="auto" w:fill="FFFFFF"/>
              <w:spacing w:after="120" w:line="360" w:lineRule="atLeast"/>
              <w:ind w:firstLine="240"/>
              <w:jc w:val="both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049A">
              <w:rPr>
                <w:rFonts w:ascii="Arial" w:hAnsi="Arial" w:cs="Arial"/>
                <w:bCs/>
                <w:color w:val="000000" w:themeColor="text1"/>
                <w:lang w:eastAsia="en-GB"/>
              </w:rPr>
              <w:t>9.</w:t>
            </w:r>
            <w:r w:rsidRPr="003C049A">
              <w:rPr>
                <w:rFonts w:ascii="Arial" w:hAnsi="Arial" w:cs="Arial"/>
                <w:color w:val="000000" w:themeColor="text1"/>
                <w:lang w:eastAsia="en-GB"/>
              </w:rPr>
              <w:t xml:space="preserve">  Power to issue cinema and cinema club licences.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9F8540" w14:textId="77777777" w:rsidR="00582ECD" w:rsidRPr="003C049A" w:rsidRDefault="00582ECD" w:rsidP="001E57D6">
            <w:pPr>
              <w:spacing w:line="360" w:lineRule="atLeast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049A">
              <w:rPr>
                <w:rFonts w:ascii="Arial" w:hAnsi="Arial" w:cs="Arial"/>
                <w:color w:val="000000" w:themeColor="text1"/>
                <w:lang w:eastAsia="en-GB"/>
              </w:rPr>
              <w:t xml:space="preserve">Section 1 of the Cinema Act </w:t>
            </w:r>
            <w:hyperlink r:id="rId15" w:tooltip="Go to item of legislation" w:history="1">
              <w:r w:rsidRPr="003C049A">
                <w:rPr>
                  <w:rFonts w:ascii="Arial" w:hAnsi="Arial" w:cs="Arial"/>
                  <w:color w:val="000000" w:themeColor="text1"/>
                  <w:lang w:eastAsia="en-GB"/>
                </w:rPr>
                <w:t>1985 (c. 13)</w:t>
              </w:r>
            </w:hyperlink>
            <w:r w:rsidRPr="003C049A">
              <w:rPr>
                <w:rFonts w:ascii="Arial" w:hAnsi="Arial" w:cs="Arial"/>
                <w:color w:val="000000" w:themeColor="text1"/>
                <w:lang w:eastAsia="en-GB"/>
              </w:rPr>
              <w:t>.</w:t>
            </w:r>
          </w:p>
        </w:tc>
      </w:tr>
      <w:tr w:rsidR="003C049A" w:rsidRPr="003C049A" w14:paraId="6AF0E0EC" w14:textId="77777777" w:rsidTr="001E57D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5C27C8" w14:textId="3282B24D" w:rsidR="00CE03A8" w:rsidRPr="003C049A" w:rsidRDefault="00CE03A8" w:rsidP="001E57D6">
            <w:pPr>
              <w:shd w:val="clear" w:color="auto" w:fill="FFFFFF"/>
              <w:spacing w:after="120" w:line="360" w:lineRule="atLeast"/>
              <w:ind w:firstLine="240"/>
              <w:jc w:val="both"/>
              <w:rPr>
                <w:rFonts w:ascii="Arial" w:hAnsi="Arial" w:cs="Arial"/>
                <w:color w:val="000000" w:themeColor="text1"/>
                <w:lang w:eastAsia="en-GB"/>
              </w:rPr>
            </w:pPr>
          </w:p>
        </w:tc>
      </w:tr>
      <w:tr w:rsidR="003C049A" w:rsidRPr="003C049A" w14:paraId="19EEA6EE" w14:textId="77777777" w:rsidTr="001E57D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F1B7F2" w14:textId="68B0FDCB" w:rsidR="00CE03A8" w:rsidRPr="003C049A" w:rsidRDefault="00CE03A8" w:rsidP="001E57D6">
            <w:pPr>
              <w:shd w:val="clear" w:color="auto" w:fill="FFFFFF"/>
              <w:spacing w:after="120" w:line="360" w:lineRule="atLeast"/>
              <w:ind w:firstLine="240"/>
              <w:jc w:val="both"/>
              <w:rPr>
                <w:rFonts w:ascii="Arial" w:hAnsi="Arial" w:cs="Arial"/>
                <w:color w:val="000000" w:themeColor="text1"/>
                <w:lang w:eastAsia="en-GB"/>
              </w:rPr>
            </w:pPr>
          </w:p>
        </w:tc>
      </w:tr>
      <w:tr w:rsidR="00582ECD" w:rsidRPr="003028B1" w14:paraId="4570FB0C" w14:textId="77777777" w:rsidTr="001E57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86CAF4" w14:textId="08D00B89" w:rsidR="00582ECD" w:rsidRPr="003C049A" w:rsidRDefault="00CE03A8" w:rsidP="001E57D6">
            <w:pPr>
              <w:shd w:val="clear" w:color="auto" w:fill="FFFFFF"/>
              <w:spacing w:after="120" w:line="360" w:lineRule="atLeast"/>
              <w:ind w:firstLine="240"/>
              <w:jc w:val="both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049A">
              <w:rPr>
                <w:rFonts w:ascii="Arial" w:hAnsi="Arial" w:cs="Arial"/>
                <w:bCs/>
                <w:color w:val="000000" w:themeColor="text1"/>
                <w:lang w:eastAsia="en-GB"/>
              </w:rPr>
              <w:t>10</w:t>
            </w:r>
            <w:r w:rsidR="00582ECD" w:rsidRPr="003C049A">
              <w:rPr>
                <w:rFonts w:ascii="Arial" w:hAnsi="Arial" w:cs="Arial"/>
                <w:bCs/>
                <w:color w:val="000000" w:themeColor="text1"/>
                <w:lang w:eastAsia="en-GB"/>
              </w:rPr>
              <w:t>.</w:t>
            </w:r>
            <w:r w:rsidR="00582ECD" w:rsidRPr="003C049A">
              <w:rPr>
                <w:rFonts w:ascii="Arial" w:hAnsi="Arial" w:cs="Arial"/>
                <w:color w:val="000000" w:themeColor="text1"/>
                <w:lang w:eastAsia="en-GB"/>
              </w:rPr>
              <w:t xml:space="preserve">  Power to license sex shops and sex cinemas.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24F252" w14:textId="77777777" w:rsidR="00582ECD" w:rsidRPr="003C049A" w:rsidRDefault="00582ECD" w:rsidP="001E57D6">
            <w:pPr>
              <w:spacing w:line="360" w:lineRule="atLeast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C049A">
              <w:rPr>
                <w:rFonts w:ascii="Arial" w:hAnsi="Arial" w:cs="Arial"/>
                <w:color w:val="000000" w:themeColor="text1"/>
                <w:lang w:eastAsia="en-GB"/>
              </w:rPr>
              <w:t>The Local Government (Miscellaneous Provisions) Act 1982, section 2 and Schedule 3.</w:t>
            </w:r>
          </w:p>
        </w:tc>
      </w:tr>
    </w:tbl>
    <w:p w14:paraId="4E477CBC" w14:textId="3CF7DFB1" w:rsidR="00F446A2" w:rsidRPr="00E1142B" w:rsidRDefault="00F446A2" w:rsidP="00EA516E">
      <w:pPr>
        <w:pStyle w:val="Blockquote"/>
        <w:rPr>
          <w:rFonts w:ascii="Arial" w:hAnsi="Arial" w:cs="Arial"/>
          <w:b/>
          <w:sz w:val="22"/>
          <w:szCs w:val="22"/>
        </w:rPr>
      </w:pPr>
    </w:p>
    <w:sectPr w:rsidR="00F446A2" w:rsidRPr="00E1142B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73064" w14:textId="77777777" w:rsidR="005705AB" w:rsidRDefault="005705AB">
      <w:r>
        <w:separator/>
      </w:r>
    </w:p>
  </w:endnote>
  <w:endnote w:type="continuationSeparator" w:id="0">
    <w:p w14:paraId="779E9C8B" w14:textId="77777777" w:rsidR="005705AB" w:rsidRDefault="0057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74E2C" w14:textId="6DB8DC9A" w:rsidR="004D7427" w:rsidRPr="007262C1" w:rsidRDefault="001E03BA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snapToGrid w:val="0"/>
        <w:sz w:val="16"/>
      </w:rPr>
    </w:pPr>
    <w:r>
      <w:rPr>
        <w:rFonts w:ascii="Arial" w:hAnsi="Arial" w:cs="Arial"/>
        <w:snapToGrid w:val="0"/>
      </w:rPr>
      <w:t>GLC Terms of Reference</w:t>
    </w:r>
    <w:r w:rsidR="004D7427" w:rsidRPr="007262C1">
      <w:rPr>
        <w:rFonts w:ascii="Arial" w:hAnsi="Arial" w:cs="Arial"/>
        <w:snapToGrid w:val="0"/>
      </w:rPr>
      <w:t xml:space="preserve"> – Page </w:t>
    </w:r>
    <w:r w:rsidR="004D7427" w:rsidRPr="007262C1">
      <w:rPr>
        <w:rFonts w:ascii="Arial" w:hAnsi="Arial" w:cs="Arial"/>
        <w:snapToGrid w:val="0"/>
      </w:rPr>
      <w:fldChar w:fldCharType="begin"/>
    </w:r>
    <w:r w:rsidR="004D7427" w:rsidRPr="007262C1">
      <w:rPr>
        <w:rFonts w:ascii="Arial" w:hAnsi="Arial" w:cs="Arial"/>
        <w:snapToGrid w:val="0"/>
      </w:rPr>
      <w:instrText xml:space="preserve"> PAGE </w:instrText>
    </w:r>
    <w:r w:rsidR="004D7427" w:rsidRPr="007262C1">
      <w:rPr>
        <w:rFonts w:ascii="Arial" w:hAnsi="Arial" w:cs="Arial"/>
        <w:snapToGrid w:val="0"/>
      </w:rPr>
      <w:fldChar w:fldCharType="separate"/>
    </w:r>
    <w:r w:rsidR="00F42BFD">
      <w:rPr>
        <w:rFonts w:ascii="Arial" w:hAnsi="Arial" w:cs="Arial"/>
        <w:noProof/>
        <w:snapToGrid w:val="0"/>
      </w:rPr>
      <w:t>1</w:t>
    </w:r>
    <w:r w:rsidR="004D7427" w:rsidRPr="007262C1">
      <w:rPr>
        <w:rFonts w:ascii="Arial" w:hAnsi="Arial" w:cs="Arial"/>
        <w:snapToGrid w:val="0"/>
      </w:rPr>
      <w:fldChar w:fldCharType="end"/>
    </w:r>
  </w:p>
  <w:p w14:paraId="737EC353" w14:textId="77777777" w:rsidR="004D7427" w:rsidRDefault="004D74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AD66C" w14:textId="77777777" w:rsidR="005705AB" w:rsidRDefault="005705AB">
      <w:r>
        <w:separator/>
      </w:r>
    </w:p>
  </w:footnote>
  <w:footnote w:type="continuationSeparator" w:id="0">
    <w:p w14:paraId="5C168CCC" w14:textId="77777777" w:rsidR="005705AB" w:rsidRDefault="00570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02A9"/>
    <w:multiLevelType w:val="hybridMultilevel"/>
    <w:tmpl w:val="B808C0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5402F"/>
    <w:multiLevelType w:val="hybridMultilevel"/>
    <w:tmpl w:val="1D828DA6"/>
    <w:lvl w:ilvl="0" w:tplc="0E2E59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454CC9"/>
    <w:multiLevelType w:val="hybridMultilevel"/>
    <w:tmpl w:val="EB4074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D1457"/>
    <w:multiLevelType w:val="hybridMultilevel"/>
    <w:tmpl w:val="6D48E462"/>
    <w:lvl w:ilvl="0" w:tplc="C75A4E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F4D8C"/>
    <w:multiLevelType w:val="hybridMultilevel"/>
    <w:tmpl w:val="0658962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E14E4"/>
    <w:multiLevelType w:val="hybridMultilevel"/>
    <w:tmpl w:val="68005928"/>
    <w:lvl w:ilvl="0" w:tplc="B7F4A0C6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17E442C8"/>
    <w:multiLevelType w:val="hybridMultilevel"/>
    <w:tmpl w:val="8F54F13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632FB1"/>
    <w:multiLevelType w:val="hybridMultilevel"/>
    <w:tmpl w:val="5748CA1A"/>
    <w:lvl w:ilvl="0" w:tplc="BF8A989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A531002"/>
    <w:multiLevelType w:val="hybridMultilevel"/>
    <w:tmpl w:val="5AA6FB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A0A75"/>
    <w:multiLevelType w:val="hybridMultilevel"/>
    <w:tmpl w:val="9328D57A"/>
    <w:lvl w:ilvl="0" w:tplc="5310FBD6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940108"/>
    <w:multiLevelType w:val="hybridMultilevel"/>
    <w:tmpl w:val="97841D72"/>
    <w:lvl w:ilvl="0" w:tplc="E7EAC2F8">
      <w:start w:val="5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DD128E"/>
    <w:multiLevelType w:val="hybridMultilevel"/>
    <w:tmpl w:val="09A0C064"/>
    <w:lvl w:ilvl="0" w:tplc="433A7B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B48A8"/>
    <w:multiLevelType w:val="hybridMultilevel"/>
    <w:tmpl w:val="92568F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11A29"/>
    <w:multiLevelType w:val="hybridMultilevel"/>
    <w:tmpl w:val="F12CEF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34A65"/>
    <w:multiLevelType w:val="multilevel"/>
    <w:tmpl w:val="AD88CE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0056946"/>
    <w:multiLevelType w:val="hybridMultilevel"/>
    <w:tmpl w:val="376A6224"/>
    <w:lvl w:ilvl="0" w:tplc="03D8DD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65020"/>
    <w:multiLevelType w:val="hybridMultilevel"/>
    <w:tmpl w:val="9DF8CFC4"/>
    <w:lvl w:ilvl="0" w:tplc="26C01C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B3E25"/>
    <w:multiLevelType w:val="hybridMultilevel"/>
    <w:tmpl w:val="0512CB40"/>
    <w:lvl w:ilvl="0" w:tplc="8E167F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33CE9"/>
    <w:multiLevelType w:val="hybridMultilevel"/>
    <w:tmpl w:val="D95068C4"/>
    <w:lvl w:ilvl="0" w:tplc="DE20F03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23695"/>
    <w:multiLevelType w:val="hybridMultilevel"/>
    <w:tmpl w:val="A672FD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D81A71"/>
    <w:multiLevelType w:val="hybridMultilevel"/>
    <w:tmpl w:val="47701132"/>
    <w:lvl w:ilvl="0" w:tplc="786647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F70B8"/>
    <w:multiLevelType w:val="hybridMultilevel"/>
    <w:tmpl w:val="E9227E78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13DC1"/>
    <w:multiLevelType w:val="hybridMultilevel"/>
    <w:tmpl w:val="EABA8A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C2DAB"/>
    <w:multiLevelType w:val="hybridMultilevel"/>
    <w:tmpl w:val="881CFF1C"/>
    <w:lvl w:ilvl="0" w:tplc="19F42812">
      <w:start w:val="1"/>
      <w:numFmt w:val="lowerLetter"/>
      <w:lvlText w:val="(%1)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7526A"/>
    <w:multiLevelType w:val="hybridMultilevel"/>
    <w:tmpl w:val="99ACED3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76FAE"/>
    <w:multiLevelType w:val="hybridMultilevel"/>
    <w:tmpl w:val="A73E687A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F2F40"/>
    <w:multiLevelType w:val="hybridMultilevel"/>
    <w:tmpl w:val="0658962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25C76"/>
    <w:multiLevelType w:val="hybridMultilevel"/>
    <w:tmpl w:val="A8EAC0D2"/>
    <w:lvl w:ilvl="0" w:tplc="25B867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669B8"/>
    <w:multiLevelType w:val="hybridMultilevel"/>
    <w:tmpl w:val="507E6296"/>
    <w:lvl w:ilvl="0" w:tplc="FC7EF5DA">
      <w:start w:val="1"/>
      <w:numFmt w:val="lowerLetter"/>
      <w:lvlText w:val="(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54574D98"/>
    <w:multiLevelType w:val="multilevel"/>
    <w:tmpl w:val="0960F9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0" w15:restartNumberingAfterBreak="0">
    <w:nsid w:val="5593236B"/>
    <w:multiLevelType w:val="hybridMultilevel"/>
    <w:tmpl w:val="FDD204CC"/>
    <w:lvl w:ilvl="0" w:tplc="6E40F5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E11A3"/>
    <w:multiLevelType w:val="hybridMultilevel"/>
    <w:tmpl w:val="2D86E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34956"/>
    <w:multiLevelType w:val="hybridMultilevel"/>
    <w:tmpl w:val="A314DEC4"/>
    <w:lvl w:ilvl="0" w:tplc="3F18084E">
      <w:start w:val="3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BE46833"/>
    <w:multiLevelType w:val="hybridMultilevel"/>
    <w:tmpl w:val="D84A0806"/>
    <w:lvl w:ilvl="0" w:tplc="68EC98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B3603"/>
    <w:multiLevelType w:val="hybridMultilevel"/>
    <w:tmpl w:val="5A222BD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970A4"/>
    <w:multiLevelType w:val="hybridMultilevel"/>
    <w:tmpl w:val="B808C0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66F15"/>
    <w:multiLevelType w:val="hybridMultilevel"/>
    <w:tmpl w:val="66C87576"/>
    <w:lvl w:ilvl="0" w:tplc="141A7E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C55F6"/>
    <w:multiLevelType w:val="hybridMultilevel"/>
    <w:tmpl w:val="F388582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21436"/>
    <w:multiLevelType w:val="hybridMultilevel"/>
    <w:tmpl w:val="41BE938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C1A7C"/>
    <w:multiLevelType w:val="hybridMultilevel"/>
    <w:tmpl w:val="B09CCAD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3070E3"/>
    <w:multiLevelType w:val="hybridMultilevel"/>
    <w:tmpl w:val="0BD09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54F7F"/>
    <w:multiLevelType w:val="hybridMultilevel"/>
    <w:tmpl w:val="B8EEF41C"/>
    <w:lvl w:ilvl="0" w:tplc="609A8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63932"/>
    <w:multiLevelType w:val="hybridMultilevel"/>
    <w:tmpl w:val="FCACEDCE"/>
    <w:lvl w:ilvl="0" w:tplc="0809000F">
      <w:start w:val="11"/>
      <w:numFmt w:val="decimal"/>
      <w:lvlText w:val="%1."/>
      <w:lvlJc w:val="left"/>
      <w:pPr>
        <w:ind w:left="1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1" w:hanging="360"/>
      </w:pPr>
    </w:lvl>
    <w:lvl w:ilvl="2" w:tplc="0809001B" w:tentative="1">
      <w:start w:val="1"/>
      <w:numFmt w:val="lowerRoman"/>
      <w:lvlText w:val="%3."/>
      <w:lvlJc w:val="right"/>
      <w:pPr>
        <w:ind w:left="1621" w:hanging="180"/>
      </w:pPr>
    </w:lvl>
    <w:lvl w:ilvl="3" w:tplc="0809000F" w:tentative="1">
      <w:start w:val="1"/>
      <w:numFmt w:val="decimal"/>
      <w:lvlText w:val="%4."/>
      <w:lvlJc w:val="left"/>
      <w:pPr>
        <w:ind w:left="2341" w:hanging="360"/>
      </w:pPr>
    </w:lvl>
    <w:lvl w:ilvl="4" w:tplc="08090019" w:tentative="1">
      <w:start w:val="1"/>
      <w:numFmt w:val="lowerLetter"/>
      <w:lvlText w:val="%5."/>
      <w:lvlJc w:val="left"/>
      <w:pPr>
        <w:ind w:left="3061" w:hanging="360"/>
      </w:pPr>
    </w:lvl>
    <w:lvl w:ilvl="5" w:tplc="0809001B" w:tentative="1">
      <w:start w:val="1"/>
      <w:numFmt w:val="lowerRoman"/>
      <w:lvlText w:val="%6."/>
      <w:lvlJc w:val="right"/>
      <w:pPr>
        <w:ind w:left="3781" w:hanging="180"/>
      </w:pPr>
    </w:lvl>
    <w:lvl w:ilvl="6" w:tplc="0809000F" w:tentative="1">
      <w:start w:val="1"/>
      <w:numFmt w:val="decimal"/>
      <w:lvlText w:val="%7."/>
      <w:lvlJc w:val="left"/>
      <w:pPr>
        <w:ind w:left="4501" w:hanging="360"/>
      </w:pPr>
    </w:lvl>
    <w:lvl w:ilvl="7" w:tplc="08090019" w:tentative="1">
      <w:start w:val="1"/>
      <w:numFmt w:val="lowerLetter"/>
      <w:lvlText w:val="%8."/>
      <w:lvlJc w:val="left"/>
      <w:pPr>
        <w:ind w:left="5221" w:hanging="360"/>
      </w:pPr>
    </w:lvl>
    <w:lvl w:ilvl="8" w:tplc="0809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43" w15:restartNumberingAfterBreak="0">
    <w:nsid w:val="7C010DE8"/>
    <w:multiLevelType w:val="hybridMultilevel"/>
    <w:tmpl w:val="8E90BA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945E3"/>
    <w:multiLevelType w:val="hybridMultilevel"/>
    <w:tmpl w:val="E6D65B0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2"/>
  </w:num>
  <w:num w:numId="4">
    <w:abstractNumId w:val="10"/>
  </w:num>
  <w:num w:numId="5">
    <w:abstractNumId w:val="38"/>
  </w:num>
  <w:num w:numId="6">
    <w:abstractNumId w:val="24"/>
  </w:num>
  <w:num w:numId="7">
    <w:abstractNumId w:val="44"/>
  </w:num>
  <w:num w:numId="8">
    <w:abstractNumId w:val="34"/>
  </w:num>
  <w:num w:numId="9">
    <w:abstractNumId w:val="7"/>
  </w:num>
  <w:num w:numId="10">
    <w:abstractNumId w:val="28"/>
  </w:num>
  <w:num w:numId="11">
    <w:abstractNumId w:val="20"/>
  </w:num>
  <w:num w:numId="12">
    <w:abstractNumId w:val="36"/>
  </w:num>
  <w:num w:numId="13">
    <w:abstractNumId w:val="27"/>
  </w:num>
  <w:num w:numId="14">
    <w:abstractNumId w:val="33"/>
  </w:num>
  <w:num w:numId="15">
    <w:abstractNumId w:val="41"/>
  </w:num>
  <w:num w:numId="16">
    <w:abstractNumId w:val="15"/>
  </w:num>
  <w:num w:numId="17">
    <w:abstractNumId w:val="16"/>
  </w:num>
  <w:num w:numId="18">
    <w:abstractNumId w:val="3"/>
  </w:num>
  <w:num w:numId="19">
    <w:abstractNumId w:val="9"/>
  </w:num>
  <w:num w:numId="20">
    <w:abstractNumId w:val="31"/>
  </w:num>
  <w:num w:numId="21">
    <w:abstractNumId w:val="11"/>
  </w:num>
  <w:num w:numId="22">
    <w:abstractNumId w:val="43"/>
  </w:num>
  <w:num w:numId="23">
    <w:abstractNumId w:val="40"/>
  </w:num>
  <w:num w:numId="24">
    <w:abstractNumId w:val="6"/>
  </w:num>
  <w:num w:numId="25">
    <w:abstractNumId w:val="30"/>
  </w:num>
  <w:num w:numId="26">
    <w:abstractNumId w:val="14"/>
  </w:num>
  <w:num w:numId="27">
    <w:abstractNumId w:val="18"/>
  </w:num>
  <w:num w:numId="28">
    <w:abstractNumId w:val="35"/>
  </w:num>
  <w:num w:numId="29">
    <w:abstractNumId w:val="0"/>
  </w:num>
  <w:num w:numId="30">
    <w:abstractNumId w:val="29"/>
  </w:num>
  <w:num w:numId="31">
    <w:abstractNumId w:val="1"/>
  </w:num>
  <w:num w:numId="32">
    <w:abstractNumId w:val="2"/>
  </w:num>
  <w:num w:numId="33">
    <w:abstractNumId w:val="23"/>
  </w:num>
  <w:num w:numId="34">
    <w:abstractNumId w:val="22"/>
  </w:num>
  <w:num w:numId="35">
    <w:abstractNumId w:val="17"/>
  </w:num>
  <w:num w:numId="36">
    <w:abstractNumId w:val="13"/>
  </w:num>
  <w:num w:numId="37">
    <w:abstractNumId w:val="12"/>
  </w:num>
  <w:num w:numId="38">
    <w:abstractNumId w:val="39"/>
  </w:num>
  <w:num w:numId="39">
    <w:abstractNumId w:val="37"/>
  </w:num>
  <w:num w:numId="40">
    <w:abstractNumId w:val="8"/>
  </w:num>
  <w:num w:numId="41">
    <w:abstractNumId w:val="25"/>
  </w:num>
  <w:num w:numId="42">
    <w:abstractNumId w:val="21"/>
  </w:num>
  <w:num w:numId="43">
    <w:abstractNumId w:val="42"/>
  </w:num>
  <w:num w:numId="44">
    <w:abstractNumId w:val="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25"/>
    <w:rsid w:val="00002339"/>
    <w:rsid w:val="000059CC"/>
    <w:rsid w:val="00025F8B"/>
    <w:rsid w:val="000300A6"/>
    <w:rsid w:val="000464CD"/>
    <w:rsid w:val="00064C7E"/>
    <w:rsid w:val="0007075A"/>
    <w:rsid w:val="00095A70"/>
    <w:rsid w:val="000C4B6C"/>
    <w:rsid w:val="000D0641"/>
    <w:rsid w:val="000F2AB3"/>
    <w:rsid w:val="00103C0F"/>
    <w:rsid w:val="00107F84"/>
    <w:rsid w:val="00133007"/>
    <w:rsid w:val="001B0F60"/>
    <w:rsid w:val="001B6192"/>
    <w:rsid w:val="001C3554"/>
    <w:rsid w:val="001D59A9"/>
    <w:rsid w:val="001E03BA"/>
    <w:rsid w:val="002408EB"/>
    <w:rsid w:val="002758E9"/>
    <w:rsid w:val="00282AC2"/>
    <w:rsid w:val="002A7D36"/>
    <w:rsid w:val="002E6E0A"/>
    <w:rsid w:val="00320B84"/>
    <w:rsid w:val="00332FD6"/>
    <w:rsid w:val="0037446F"/>
    <w:rsid w:val="003B2136"/>
    <w:rsid w:val="003C049A"/>
    <w:rsid w:val="003F6008"/>
    <w:rsid w:val="00410338"/>
    <w:rsid w:val="00470159"/>
    <w:rsid w:val="00492647"/>
    <w:rsid w:val="0049324B"/>
    <w:rsid w:val="004D03FC"/>
    <w:rsid w:val="004D7427"/>
    <w:rsid w:val="004D7DB6"/>
    <w:rsid w:val="005533E9"/>
    <w:rsid w:val="005705AB"/>
    <w:rsid w:val="00582616"/>
    <w:rsid w:val="00582ECD"/>
    <w:rsid w:val="00596170"/>
    <w:rsid w:val="005A6FFF"/>
    <w:rsid w:val="0060419B"/>
    <w:rsid w:val="00616C13"/>
    <w:rsid w:val="0064192B"/>
    <w:rsid w:val="00664C2B"/>
    <w:rsid w:val="00690685"/>
    <w:rsid w:val="00695FD8"/>
    <w:rsid w:val="00697CD5"/>
    <w:rsid w:val="006B4E2C"/>
    <w:rsid w:val="006C5687"/>
    <w:rsid w:val="006C6BA4"/>
    <w:rsid w:val="006D63D8"/>
    <w:rsid w:val="0070150E"/>
    <w:rsid w:val="00707BB7"/>
    <w:rsid w:val="007217C1"/>
    <w:rsid w:val="00722389"/>
    <w:rsid w:val="00730D7F"/>
    <w:rsid w:val="00733C22"/>
    <w:rsid w:val="00740262"/>
    <w:rsid w:val="00745B87"/>
    <w:rsid w:val="00753967"/>
    <w:rsid w:val="007B4D89"/>
    <w:rsid w:val="0080124B"/>
    <w:rsid w:val="00816FE5"/>
    <w:rsid w:val="00831A85"/>
    <w:rsid w:val="00834F63"/>
    <w:rsid w:val="008373CF"/>
    <w:rsid w:val="008438C7"/>
    <w:rsid w:val="00850782"/>
    <w:rsid w:val="0085223C"/>
    <w:rsid w:val="00856780"/>
    <w:rsid w:val="00881C61"/>
    <w:rsid w:val="00882B68"/>
    <w:rsid w:val="00890649"/>
    <w:rsid w:val="008A5EB7"/>
    <w:rsid w:val="008B36E6"/>
    <w:rsid w:val="008B5C82"/>
    <w:rsid w:val="008D2B4B"/>
    <w:rsid w:val="0092089F"/>
    <w:rsid w:val="00924116"/>
    <w:rsid w:val="00940B18"/>
    <w:rsid w:val="0095713C"/>
    <w:rsid w:val="009729C9"/>
    <w:rsid w:val="00992349"/>
    <w:rsid w:val="00997F59"/>
    <w:rsid w:val="009A0E72"/>
    <w:rsid w:val="00A10953"/>
    <w:rsid w:val="00A565E0"/>
    <w:rsid w:val="00A70EAC"/>
    <w:rsid w:val="00A73E03"/>
    <w:rsid w:val="00A75211"/>
    <w:rsid w:val="00A9195C"/>
    <w:rsid w:val="00AD60D0"/>
    <w:rsid w:val="00B0702B"/>
    <w:rsid w:val="00B55840"/>
    <w:rsid w:val="00B5661C"/>
    <w:rsid w:val="00BA6566"/>
    <w:rsid w:val="00BC0325"/>
    <w:rsid w:val="00BF6FBF"/>
    <w:rsid w:val="00BF77F4"/>
    <w:rsid w:val="00C02B03"/>
    <w:rsid w:val="00C4568B"/>
    <w:rsid w:val="00C507F2"/>
    <w:rsid w:val="00C6661C"/>
    <w:rsid w:val="00C845DF"/>
    <w:rsid w:val="00CA13AB"/>
    <w:rsid w:val="00CD7962"/>
    <w:rsid w:val="00CE03A8"/>
    <w:rsid w:val="00CF54EC"/>
    <w:rsid w:val="00D33E99"/>
    <w:rsid w:val="00D53F57"/>
    <w:rsid w:val="00D577B9"/>
    <w:rsid w:val="00D6523A"/>
    <w:rsid w:val="00D72A70"/>
    <w:rsid w:val="00DA6743"/>
    <w:rsid w:val="00DD2D7E"/>
    <w:rsid w:val="00E1142B"/>
    <w:rsid w:val="00E27EA2"/>
    <w:rsid w:val="00E41DA9"/>
    <w:rsid w:val="00E4402F"/>
    <w:rsid w:val="00E60FAC"/>
    <w:rsid w:val="00E96D57"/>
    <w:rsid w:val="00EA2FB0"/>
    <w:rsid w:val="00EA516E"/>
    <w:rsid w:val="00EC3C4C"/>
    <w:rsid w:val="00EC3EC7"/>
    <w:rsid w:val="00ED3623"/>
    <w:rsid w:val="00ED7D91"/>
    <w:rsid w:val="00F14637"/>
    <w:rsid w:val="00F42BFD"/>
    <w:rsid w:val="00F446A2"/>
    <w:rsid w:val="00F7496C"/>
    <w:rsid w:val="00F96034"/>
    <w:rsid w:val="00FB3C1A"/>
    <w:rsid w:val="00FD3817"/>
    <w:rsid w:val="00FF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5B0C0"/>
  <w15:chartTrackingRefBased/>
  <w15:docId w15:val="{79748FB4-3845-4538-9C5E-7094F3AF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C0325"/>
    <w:rPr>
      <w:color w:val="0000FF"/>
      <w:u w:val="single"/>
    </w:rPr>
  </w:style>
  <w:style w:type="paragraph" w:customStyle="1" w:styleId="H2">
    <w:name w:val="H2"/>
    <w:basedOn w:val="Normal"/>
    <w:next w:val="Normal"/>
    <w:rsid w:val="00BC0325"/>
    <w:pPr>
      <w:keepNext/>
      <w:snapToGrid w:val="0"/>
      <w:spacing w:before="100" w:after="100"/>
      <w:outlineLvl w:val="2"/>
    </w:pPr>
    <w:rPr>
      <w:b/>
      <w:sz w:val="36"/>
    </w:rPr>
  </w:style>
  <w:style w:type="paragraph" w:customStyle="1" w:styleId="Blockquote">
    <w:name w:val="Blockquote"/>
    <w:basedOn w:val="Normal"/>
    <w:rsid w:val="00BC0325"/>
    <w:pPr>
      <w:snapToGrid w:val="0"/>
      <w:spacing w:before="100" w:after="100"/>
      <w:ind w:left="360" w:right="360"/>
    </w:pPr>
    <w:rPr>
      <w:sz w:val="24"/>
    </w:rPr>
  </w:style>
  <w:style w:type="paragraph" w:styleId="ListParagraph">
    <w:name w:val="List Paragraph"/>
    <w:basedOn w:val="Normal"/>
    <w:uiPriority w:val="34"/>
    <w:qFormat/>
    <w:rsid w:val="00707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5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5E0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C02B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02B0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C02B03"/>
    <w:rPr>
      <w:color w:val="000000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02B03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D53F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3F57"/>
    <w:pPr>
      <w:spacing w:before="105" w:after="150"/>
    </w:pPr>
    <w:rPr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3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6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6E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6E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6C6B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0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7F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714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960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0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84592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0088B2"/>
                                                    <w:left w:val="none" w:sz="0" w:space="0" w:color="auto"/>
                                                    <w:bottom w:val="single" w:sz="6" w:space="0" w:color="0088B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9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50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0088B2"/>
                                                        <w:left w:val="none" w:sz="0" w:space="0" w:color="auto"/>
                                                        <w:bottom w:val="single" w:sz="6" w:space="4" w:color="0088B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68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641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644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0088B2"/>
                                                        <w:left w:val="none" w:sz="0" w:space="0" w:color="auto"/>
                                                        <w:bottom w:val="single" w:sz="6" w:space="4" w:color="0088B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75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003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id/ukpga/1847/89" TargetMode="External"/><Relationship Id="rId13" Type="http://schemas.openxmlformats.org/officeDocument/2006/relationships/hyperlink" Target="http://www.legislation.gov.uk/id/ukpga/1939/4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gislation.gov.uk/id/ukpga/1916/3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gov.uk/id/ukpga/1976/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gov.uk/id/ukpga/1985/13" TargetMode="External"/><Relationship Id="rId10" Type="http://schemas.openxmlformats.org/officeDocument/2006/relationships/hyperlink" Target="http://www.legislation.gov.uk/id/ukpga/1985/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gov.uk/id/ukpga/1875/55" TargetMode="External"/><Relationship Id="rId14" Type="http://schemas.openxmlformats.org/officeDocument/2006/relationships/hyperlink" Target="http://www.legislation.gov.uk/uksi/2000/2853/schedule/1/m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F7033-15E1-4415-8556-5F6EFAEA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7382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Caroline</dc:creator>
  <cp:keywords/>
  <dc:description/>
  <cp:lastModifiedBy>Scambler, Dianne</cp:lastModifiedBy>
  <cp:revision>2</cp:revision>
  <cp:lastPrinted>2017-03-24T13:32:00Z</cp:lastPrinted>
  <dcterms:created xsi:type="dcterms:W3CDTF">2017-09-04T11:56:00Z</dcterms:created>
  <dcterms:modified xsi:type="dcterms:W3CDTF">2017-09-04T11:56:00Z</dcterms:modified>
</cp:coreProperties>
</file>